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7864FC" w14:textId="286B54BE" w:rsidR="00067548" w:rsidRPr="000404EF" w:rsidRDefault="000C79EC" w:rsidP="00067548">
      <w:pPr>
        <w:pStyle w:val="3GPPHeader"/>
        <w:spacing w:after="60"/>
        <w:rPr>
          <w:lang w:val="en-US"/>
        </w:rPr>
      </w:pPr>
      <w:r w:rsidRPr="000C79EC">
        <w:rPr>
          <w:lang w:val="en-US"/>
        </w:rPr>
        <w:t>3GPP TSG RAN WG2#99</w:t>
      </w:r>
      <w:r w:rsidR="00067548" w:rsidRPr="000404EF">
        <w:rPr>
          <w:lang w:val="en-US"/>
        </w:rPr>
        <w:tab/>
      </w:r>
      <w:r w:rsidR="00067548" w:rsidRPr="008B5C8F">
        <w:rPr>
          <w:lang w:val="en-US"/>
        </w:rPr>
        <w:t xml:space="preserve">Tdoc </w:t>
      </w:r>
      <w:r w:rsidR="00067548" w:rsidRPr="008B5C8F">
        <w:rPr>
          <w:bCs/>
        </w:rPr>
        <w:t>R2-17</w:t>
      </w:r>
      <w:r w:rsidR="00400539" w:rsidRPr="008B5C8F">
        <w:rPr>
          <w:bCs/>
        </w:rPr>
        <w:t>0</w:t>
      </w:r>
      <w:r w:rsidR="008B5C8F" w:rsidRPr="008B5C8F">
        <w:rPr>
          <w:bCs/>
        </w:rPr>
        <w:t>8532</w:t>
      </w:r>
    </w:p>
    <w:p w14:paraId="1FC700D3" w14:textId="0523E58B" w:rsidR="00067548" w:rsidRDefault="000C79EC" w:rsidP="00067548">
      <w:pPr>
        <w:pStyle w:val="3GPPHeader"/>
        <w:spacing w:after="60"/>
        <w:rPr>
          <w:b w:val="0"/>
          <w:noProof/>
        </w:rPr>
      </w:pPr>
      <w:r w:rsidRPr="000C79EC">
        <w:t>Berlin, Germany, 21st – 25th August, 2017</w:t>
      </w:r>
      <w:r w:rsidR="008372C2">
        <w:tab/>
      </w:r>
      <w:r>
        <w:t>(Revision of R2-1706509</w:t>
      </w:r>
      <w:r w:rsidRPr="000C79EC">
        <w:t>)</w:t>
      </w:r>
    </w:p>
    <w:p w14:paraId="307759FF" w14:textId="77777777" w:rsidR="00E90E49" w:rsidRPr="00CE0424" w:rsidRDefault="00E90E49" w:rsidP="00357380">
      <w:pPr>
        <w:pStyle w:val="3GPPHeader"/>
      </w:pPr>
    </w:p>
    <w:p w14:paraId="6DC46014" w14:textId="69D1DD60" w:rsidR="00E90E49" w:rsidRPr="003A4099" w:rsidRDefault="00E90E49" w:rsidP="00311702">
      <w:pPr>
        <w:pStyle w:val="3GPPHeader"/>
        <w:rPr>
          <w:sz w:val="22"/>
          <w:szCs w:val="22"/>
          <w:lang w:val="en-US"/>
        </w:rPr>
      </w:pPr>
      <w:r w:rsidRPr="003A4099">
        <w:rPr>
          <w:sz w:val="22"/>
          <w:szCs w:val="22"/>
          <w:lang w:val="en-US"/>
        </w:rPr>
        <w:t>Agenda Item:</w:t>
      </w:r>
      <w:r w:rsidRPr="003A4099">
        <w:rPr>
          <w:sz w:val="22"/>
          <w:szCs w:val="22"/>
          <w:lang w:val="en-US"/>
        </w:rPr>
        <w:tab/>
      </w:r>
      <w:r w:rsidR="00400539" w:rsidRPr="003A4099">
        <w:rPr>
          <w:sz w:val="22"/>
          <w:szCs w:val="22"/>
          <w:lang w:val="en-US"/>
        </w:rPr>
        <w:t>10.4.1.7</w:t>
      </w:r>
    </w:p>
    <w:p w14:paraId="21A6D44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bookmarkStart w:id="0" w:name="_GoBack"/>
      <w:bookmarkEnd w:id="0"/>
    </w:p>
    <w:p w14:paraId="182B83B0" w14:textId="09A79C0E" w:rsidR="00E90E49" w:rsidRPr="00CE0424" w:rsidRDefault="003D3C45" w:rsidP="00311702">
      <w:pPr>
        <w:pStyle w:val="3GPPHeader"/>
        <w:rPr>
          <w:sz w:val="22"/>
          <w:szCs w:val="22"/>
        </w:rPr>
      </w:pPr>
      <w:r>
        <w:rPr>
          <w:sz w:val="22"/>
          <w:szCs w:val="22"/>
        </w:rPr>
        <w:t>Title:</w:t>
      </w:r>
      <w:r w:rsidR="00E90E49" w:rsidRPr="00CE0424">
        <w:rPr>
          <w:sz w:val="22"/>
          <w:szCs w:val="22"/>
        </w:rPr>
        <w:tab/>
      </w:r>
      <w:r w:rsidR="00B02022" w:rsidRPr="00B02022">
        <w:rPr>
          <w:sz w:val="22"/>
          <w:szCs w:val="22"/>
        </w:rPr>
        <w:t>S</w:t>
      </w:r>
      <w:r w:rsidR="00B02022">
        <w:rPr>
          <w:sz w:val="22"/>
          <w:szCs w:val="22"/>
        </w:rPr>
        <w:t>ignalling of Access Control Parameters</w:t>
      </w:r>
    </w:p>
    <w:p w14:paraId="5867B820" w14:textId="77777777" w:rsidR="00E90E49" w:rsidRPr="00CE0424" w:rsidRDefault="00E90E49" w:rsidP="007146AF">
      <w:pPr>
        <w:pStyle w:val="3GPPHeader"/>
      </w:pPr>
      <w:r w:rsidRPr="00CE0424">
        <w:rPr>
          <w:sz w:val="22"/>
          <w:szCs w:val="22"/>
        </w:rPr>
        <w:t>Document for:</w:t>
      </w:r>
      <w:r w:rsidRPr="00CE0424">
        <w:rPr>
          <w:sz w:val="22"/>
          <w:szCs w:val="22"/>
        </w:rPr>
        <w:tab/>
      </w:r>
      <w:r w:rsidRPr="00B02022">
        <w:rPr>
          <w:sz w:val="22"/>
          <w:szCs w:val="22"/>
        </w:rPr>
        <w:t>Discussion, Decision</w:t>
      </w:r>
    </w:p>
    <w:p w14:paraId="1E0F7E84" w14:textId="77777777" w:rsidR="00E90E49" w:rsidRPr="00CE0424" w:rsidRDefault="00E90E49" w:rsidP="00CE0424">
      <w:pPr>
        <w:pStyle w:val="Heading1"/>
      </w:pPr>
      <w:r w:rsidRPr="00CE0424">
        <w:t>Introduction</w:t>
      </w:r>
    </w:p>
    <w:p w14:paraId="60E96A3C" w14:textId="47A474DC" w:rsidR="000C79EC" w:rsidRDefault="000C79EC" w:rsidP="00D71AFE">
      <w:r w:rsidRPr="000C79EC">
        <w:t>This contrib</w:t>
      </w:r>
      <w:r>
        <w:t xml:space="preserve">ution is an update of R2-1706509 </w:t>
      </w:r>
      <w:r>
        <w:fldChar w:fldCharType="begin"/>
      </w:r>
      <w:r>
        <w:instrText xml:space="preserve"> REF _Ref489866966 \r \h </w:instrText>
      </w:r>
      <w:r>
        <w:fldChar w:fldCharType="separate"/>
      </w:r>
      <w:r>
        <w:t>[1]</w:t>
      </w:r>
      <w:r>
        <w:fldChar w:fldCharType="end"/>
      </w:r>
      <w:r>
        <w:t>.</w:t>
      </w:r>
    </w:p>
    <w:p w14:paraId="4144A626" w14:textId="2B9A7E3B" w:rsidR="00D71AFE" w:rsidRDefault="00D71AFE" w:rsidP="00D71AFE">
      <w:r>
        <w:t xml:space="preserve">At RAN2#98, the following agreements were made: </w:t>
      </w:r>
    </w:p>
    <w:p w14:paraId="01A6DCF2" w14:textId="77777777" w:rsidR="00D71AFE" w:rsidRDefault="00D71AFE" w:rsidP="00D71AFE">
      <w:pPr>
        <w:pStyle w:val="Doc-text2"/>
      </w:pPr>
    </w:p>
    <w:p w14:paraId="7976DAEB" w14:textId="77777777" w:rsidR="00D71AFE" w:rsidRDefault="00D71AFE" w:rsidP="00D71AFE">
      <w:pPr>
        <w:pStyle w:val="Doc-text2"/>
        <w:pBdr>
          <w:top w:val="single" w:sz="4" w:space="1" w:color="auto"/>
          <w:left w:val="single" w:sz="4" w:space="4" w:color="auto"/>
          <w:bottom w:val="single" w:sz="4" w:space="1" w:color="auto"/>
          <w:right w:val="single" w:sz="4" w:space="4" w:color="auto"/>
        </w:pBdr>
      </w:pPr>
      <w:r>
        <w:t>Agreements</w:t>
      </w:r>
    </w:p>
    <w:p w14:paraId="5FB9739D" w14:textId="77777777" w:rsidR="00D71AFE" w:rsidRDefault="00D71AFE" w:rsidP="00D71AFE">
      <w:pPr>
        <w:pStyle w:val="Doc-text2"/>
        <w:pBdr>
          <w:top w:val="single" w:sz="4" w:space="1" w:color="auto"/>
          <w:left w:val="single" w:sz="4" w:space="4" w:color="auto"/>
          <w:bottom w:val="single" w:sz="4" w:space="1" w:color="auto"/>
          <w:right w:val="single" w:sz="4" w:space="4" w:color="auto"/>
        </w:pBdr>
      </w:pPr>
      <w:r>
        <w:t>1</w:t>
      </w:r>
      <w:r>
        <w:tab/>
      </w:r>
      <w:r w:rsidRPr="001A59CE">
        <w:t xml:space="preserve">RAN2 aims </w:t>
      </w:r>
      <w:r>
        <w:t xml:space="preserve">that the 5G AC mechanism for a UE in RRC_IDLE is applicable to a UE in RRC_INACTIVE. </w:t>
      </w:r>
    </w:p>
    <w:p w14:paraId="6895385B" w14:textId="77777777" w:rsidR="00D71AFE" w:rsidRDefault="00D71AFE" w:rsidP="00D71AFE">
      <w:pPr>
        <w:pStyle w:val="Doc-text2"/>
        <w:pBdr>
          <w:top w:val="single" w:sz="4" w:space="1" w:color="auto"/>
          <w:left w:val="single" w:sz="4" w:space="4" w:color="auto"/>
          <w:bottom w:val="single" w:sz="4" w:space="1" w:color="auto"/>
          <w:right w:val="single" w:sz="4" w:space="4" w:color="auto"/>
        </w:pBdr>
      </w:pPr>
      <w:r>
        <w:t xml:space="preserve">FFS if any aspects may not be applicable or may need to be changed for </w:t>
      </w:r>
      <w:r w:rsidRPr="001A59CE">
        <w:t>RRC_INACTIVE</w:t>
      </w:r>
      <w:r>
        <w:t xml:space="preserve"> relative to </w:t>
      </w:r>
      <w:r w:rsidRPr="001A59CE">
        <w:t>RRC_IDLE</w:t>
      </w:r>
      <w:r>
        <w:t xml:space="preserve"> (to be addressed by both CT1 and RAN2).</w:t>
      </w:r>
    </w:p>
    <w:p w14:paraId="3F9FF198" w14:textId="77777777" w:rsidR="00D71AFE" w:rsidRDefault="00D71AFE" w:rsidP="00D71AFE">
      <w:pPr>
        <w:pStyle w:val="Doc-text2"/>
        <w:pBdr>
          <w:top w:val="single" w:sz="4" w:space="1" w:color="auto"/>
          <w:left w:val="single" w:sz="4" w:space="4" w:color="auto"/>
          <w:bottom w:val="single" w:sz="4" w:space="1" w:color="auto"/>
          <w:right w:val="single" w:sz="4" w:space="4" w:color="auto"/>
        </w:pBdr>
      </w:pPr>
      <w:r>
        <w:t>2</w:t>
      </w:r>
      <w:r>
        <w:tab/>
        <w:t xml:space="preserve">RAN2 aims to define the </w:t>
      </w:r>
      <w:r w:rsidRPr="00514763">
        <w:t>5G AC mechanism</w:t>
      </w:r>
      <w:r>
        <w:t xml:space="preserve"> for a </w:t>
      </w:r>
      <w:r w:rsidRPr="00514763">
        <w:t>UE in RRC_CONNECTED</w:t>
      </w:r>
      <w:r>
        <w:t>. Details FFS</w:t>
      </w:r>
    </w:p>
    <w:p w14:paraId="76043BB1" w14:textId="77777777" w:rsidR="00D71AFE" w:rsidRDefault="00D71AFE" w:rsidP="00D71AFE">
      <w:pPr>
        <w:pStyle w:val="Doc-text2"/>
        <w:pBdr>
          <w:top w:val="single" w:sz="4" w:space="1" w:color="auto"/>
          <w:left w:val="single" w:sz="4" w:space="4" w:color="auto"/>
          <w:bottom w:val="single" w:sz="4" w:space="1" w:color="auto"/>
          <w:right w:val="single" w:sz="4" w:space="4" w:color="auto"/>
        </w:pBdr>
      </w:pPr>
    </w:p>
    <w:p w14:paraId="1B72EF96" w14:textId="77777777" w:rsidR="00D71AFE" w:rsidRDefault="00D71AFE" w:rsidP="00D71AFE">
      <w:pPr>
        <w:pStyle w:val="Doc-text2"/>
        <w:pBdr>
          <w:top w:val="single" w:sz="4" w:space="1" w:color="auto"/>
          <w:left w:val="single" w:sz="4" w:space="4" w:color="auto"/>
          <w:bottom w:val="single" w:sz="4" w:space="1" w:color="auto"/>
          <w:right w:val="single" w:sz="4" w:space="4" w:color="auto"/>
        </w:pBdr>
      </w:pPr>
      <w:r>
        <w:t>3</w:t>
      </w:r>
      <w:r>
        <w:tab/>
        <w:t xml:space="preserve">UE NAS provides the access category information to UE RRC at least for </w:t>
      </w:r>
      <w:r w:rsidRPr="004802AE">
        <w:t xml:space="preserve">RRC_IDLE </w:t>
      </w:r>
    </w:p>
    <w:p w14:paraId="235E11C1" w14:textId="77777777" w:rsidR="00D71AFE" w:rsidRDefault="00D71AFE" w:rsidP="00D71AFE">
      <w:pPr>
        <w:pStyle w:val="Doc-text2"/>
        <w:pBdr>
          <w:top w:val="single" w:sz="4" w:space="1" w:color="auto"/>
          <w:left w:val="single" w:sz="4" w:space="4" w:color="auto"/>
          <w:bottom w:val="single" w:sz="4" w:space="1" w:color="auto"/>
          <w:right w:val="single" w:sz="4" w:space="4" w:color="auto"/>
        </w:pBdr>
      </w:pPr>
      <w:r>
        <w:t xml:space="preserve">FFS for </w:t>
      </w:r>
      <w:r w:rsidRPr="004802AE">
        <w:t>RRC_INACTIVE</w:t>
      </w:r>
    </w:p>
    <w:p w14:paraId="6ADBDECB" w14:textId="77777777" w:rsidR="00D71AFE" w:rsidRDefault="00D71AFE" w:rsidP="00D71AFE">
      <w:pPr>
        <w:pStyle w:val="Doc-text2"/>
        <w:pBdr>
          <w:top w:val="single" w:sz="4" w:space="1" w:color="auto"/>
          <w:left w:val="single" w:sz="4" w:space="4" w:color="auto"/>
          <w:bottom w:val="single" w:sz="4" w:space="1" w:color="auto"/>
          <w:right w:val="single" w:sz="4" w:space="4" w:color="auto"/>
        </w:pBdr>
      </w:pPr>
    </w:p>
    <w:p w14:paraId="0FFF0F1B" w14:textId="77777777" w:rsidR="00D71AFE" w:rsidRDefault="00D71AFE" w:rsidP="00D71AFE">
      <w:pPr>
        <w:pStyle w:val="Doc-text2"/>
        <w:pBdr>
          <w:top w:val="single" w:sz="4" w:space="1" w:color="auto"/>
          <w:left w:val="single" w:sz="4" w:space="4" w:color="auto"/>
          <w:bottom w:val="single" w:sz="4" w:space="1" w:color="auto"/>
          <w:right w:val="single" w:sz="4" w:space="4" w:color="auto"/>
        </w:pBdr>
      </w:pPr>
      <w:r>
        <w:t>4</w:t>
      </w:r>
      <w:r>
        <w:tab/>
        <w:t>Connection Request will include some information to enable the gNB to decide whether to reject the connection request</w:t>
      </w:r>
    </w:p>
    <w:p w14:paraId="46F32DF0" w14:textId="77777777" w:rsidR="00D71AFE" w:rsidRDefault="00D71AFE" w:rsidP="00D71AFE">
      <w:pPr>
        <w:pStyle w:val="Doc-text2"/>
        <w:pBdr>
          <w:top w:val="single" w:sz="4" w:space="1" w:color="auto"/>
          <w:left w:val="single" w:sz="4" w:space="4" w:color="auto"/>
          <w:bottom w:val="single" w:sz="4" w:space="1" w:color="auto"/>
          <w:right w:val="single" w:sz="4" w:space="4" w:color="auto"/>
        </w:pBdr>
      </w:pPr>
      <w:r>
        <w:t xml:space="preserve">FFS whether the information that is included is e.g. provided by NAS, derived from the AC, etc </w:t>
      </w:r>
    </w:p>
    <w:p w14:paraId="7A3633B0" w14:textId="77777777" w:rsidR="00D71AFE" w:rsidRDefault="00D71AFE" w:rsidP="00D71AFE">
      <w:pPr>
        <w:pStyle w:val="Doc-text2"/>
        <w:pBdr>
          <w:top w:val="single" w:sz="4" w:space="1" w:color="auto"/>
          <w:left w:val="single" w:sz="4" w:space="4" w:color="auto"/>
          <w:bottom w:val="single" w:sz="4" w:space="1" w:color="auto"/>
          <w:right w:val="single" w:sz="4" w:space="4" w:color="auto"/>
        </w:pBdr>
      </w:pPr>
      <w:r>
        <w:t xml:space="preserve">FFS for </w:t>
      </w:r>
      <w:r w:rsidRPr="004802AE">
        <w:t>RRC_INACTIVE</w:t>
      </w:r>
    </w:p>
    <w:p w14:paraId="0C69EF89" w14:textId="77777777" w:rsidR="00D71AFE" w:rsidRDefault="00D71AFE" w:rsidP="00D71AFE">
      <w:pPr>
        <w:pStyle w:val="Doc-text2"/>
      </w:pPr>
    </w:p>
    <w:p w14:paraId="57171357" w14:textId="77777777" w:rsidR="00D71AFE" w:rsidRDefault="00D71AFE" w:rsidP="00D71AFE">
      <w:pPr>
        <w:pStyle w:val="BodyText"/>
      </w:pPr>
    </w:p>
    <w:p w14:paraId="2B4DCFC4" w14:textId="59343A9A" w:rsidR="00D71AFE" w:rsidRDefault="00D71AFE" w:rsidP="00D71AFE">
      <w:pPr>
        <w:pStyle w:val="BodyText"/>
      </w:pPr>
      <w:r>
        <w:t xml:space="preserve">At RAN2#98, RAN2 also sent an LS </w:t>
      </w:r>
      <w:r w:rsidR="000C79EC">
        <w:fldChar w:fldCharType="begin"/>
      </w:r>
      <w:r w:rsidR="000C79EC">
        <w:instrText xml:space="preserve"> REF _Ref489867021 \r \h </w:instrText>
      </w:r>
      <w:r w:rsidR="000C79EC">
        <w:fldChar w:fldCharType="separate"/>
      </w:r>
      <w:r w:rsidR="000C79EC">
        <w:t>[2]</w:t>
      </w:r>
      <w:r w:rsidR="000C79EC">
        <w:fldChar w:fldCharType="end"/>
      </w:r>
      <w:r>
        <w:t xml:space="preserve"> to SA1, CT1 and SA2 with the above agreement. To the RAN2 NR adhoc meeting</w:t>
      </w:r>
      <w:r w:rsidR="00A05DDD">
        <w:t xml:space="preserve"> in June</w:t>
      </w:r>
      <w:r>
        <w:t xml:space="preserve">, CT1 provided an LS </w:t>
      </w:r>
      <w:r>
        <w:fldChar w:fldCharType="begin"/>
      </w:r>
      <w:r>
        <w:instrText xml:space="preserve"> REF _Ref484172353 \r \h </w:instrText>
      </w:r>
      <w:r>
        <w:fldChar w:fldCharType="separate"/>
      </w:r>
      <w:r w:rsidR="000C79EC">
        <w:t>[3]</w:t>
      </w:r>
      <w:r>
        <w:fldChar w:fldCharType="end"/>
      </w:r>
      <w:r>
        <w:t xml:space="preserve"> on default access categories.</w:t>
      </w:r>
    </w:p>
    <w:p w14:paraId="53754E17" w14:textId="62891918" w:rsidR="00D3005B" w:rsidRPr="00CE0424" w:rsidRDefault="00B02022" w:rsidP="00CE0424">
      <w:pPr>
        <w:pStyle w:val="BodyText"/>
      </w:pPr>
      <w:r>
        <w:t xml:space="preserve">This paper discusses how to </w:t>
      </w:r>
      <w:r w:rsidR="00400539">
        <w:t>structure and deliver</w:t>
      </w:r>
      <w:r>
        <w:t xml:space="preserve"> the parameters used for </w:t>
      </w:r>
      <w:r w:rsidR="00F359FB">
        <w:t>unified access c</w:t>
      </w:r>
      <w:r>
        <w:t xml:space="preserve">ontrol, and in particular the parameters used for </w:t>
      </w:r>
      <w:r w:rsidR="00077557">
        <w:t xml:space="preserve">access </w:t>
      </w:r>
      <w:r>
        <w:t>barring.</w:t>
      </w:r>
      <w:r w:rsidR="00077557">
        <w:t xml:space="preserve"> </w:t>
      </w:r>
    </w:p>
    <w:p w14:paraId="5641B4C7" w14:textId="7DC332D1" w:rsidR="001643A8" w:rsidRDefault="004000E8" w:rsidP="00CE0424">
      <w:pPr>
        <w:pStyle w:val="Heading1"/>
      </w:pPr>
      <w:bookmarkStart w:id="1" w:name="_Ref178064866"/>
      <w:r w:rsidRPr="00CE0424">
        <w:t>Discussion</w:t>
      </w:r>
      <w:bookmarkEnd w:id="1"/>
    </w:p>
    <w:p w14:paraId="67606192" w14:textId="164A9B29" w:rsidR="005C717C" w:rsidRDefault="00077557" w:rsidP="005C717C">
      <w:pPr>
        <w:pStyle w:val="Heading2"/>
      </w:pPr>
      <w:r>
        <w:t>Desired c</w:t>
      </w:r>
      <w:r w:rsidR="005C717C">
        <w:t xml:space="preserve">haracteristics of </w:t>
      </w:r>
      <w:r>
        <w:t xml:space="preserve">access </w:t>
      </w:r>
      <w:r w:rsidR="005C717C">
        <w:t>barring parameters</w:t>
      </w:r>
    </w:p>
    <w:p w14:paraId="4CA9EBCE" w14:textId="4781357B" w:rsidR="00CB6D1E" w:rsidRDefault="00E15EE3" w:rsidP="005C717C">
      <w:r>
        <w:t xml:space="preserve">In </w:t>
      </w:r>
      <w:r>
        <w:fldChar w:fldCharType="begin"/>
      </w:r>
      <w:r>
        <w:instrText xml:space="preserve"> REF _Ref484938500 \r \h </w:instrText>
      </w:r>
      <w:r>
        <w:fldChar w:fldCharType="separate"/>
      </w:r>
      <w:r w:rsidR="000C79EC">
        <w:t>[4]</w:t>
      </w:r>
      <w:r>
        <w:fldChar w:fldCharType="end"/>
      </w:r>
      <w:r>
        <w:t xml:space="preserve">, we describe an overall </w:t>
      </w:r>
      <w:r w:rsidR="00400539">
        <w:t>framework</w:t>
      </w:r>
      <w:r>
        <w:t xml:space="preserve"> for unified NR access control. </w:t>
      </w:r>
      <w:r w:rsidR="00A5522C">
        <w:t>The access barring parameters are used by RAN</w:t>
      </w:r>
      <w:r w:rsidR="006F49FC">
        <w:t>, within the RRC layer,</w:t>
      </w:r>
      <w:r w:rsidR="00A5522C">
        <w:t xml:space="preserve"> to indicate barring condition for each cell. </w:t>
      </w:r>
      <w:r w:rsidR="006F49FC">
        <w:t xml:space="preserve">On NAS level </w:t>
      </w:r>
      <w:r w:rsidR="00CB6D1E" w:rsidRPr="00CB6D1E">
        <w:t>the</w:t>
      </w:r>
      <w:r w:rsidR="006F49FC">
        <w:t>re is</w:t>
      </w:r>
      <w:r w:rsidR="00CB6D1E" w:rsidRPr="00CB6D1E">
        <w:t xml:space="preserve"> mapping mechanism used </w:t>
      </w:r>
      <w:r w:rsidR="006F49FC">
        <w:t>to determine the</w:t>
      </w:r>
      <w:r w:rsidR="00CB6D1E" w:rsidRPr="00CB6D1E">
        <w:t xml:space="preserve"> access category</w:t>
      </w:r>
      <w:r w:rsidR="006F49FC">
        <w:t xml:space="preserve"> used </w:t>
      </w:r>
      <w:r w:rsidR="00400539">
        <w:t>in</w:t>
      </w:r>
      <w:r w:rsidR="006F49FC">
        <w:t xml:space="preserve"> </w:t>
      </w:r>
      <w:r w:rsidR="00400539">
        <w:t>the barring check performed before an access attempt by the UE</w:t>
      </w:r>
      <w:r w:rsidR="006F49FC">
        <w:t>.</w:t>
      </w:r>
    </w:p>
    <w:p w14:paraId="36D07617" w14:textId="5812F14B" w:rsidR="00142F4B" w:rsidRDefault="00142F4B" w:rsidP="005C717C">
      <w:r>
        <w:t>Some important characteristics to consider when designing the access barring</w:t>
      </w:r>
      <w:r w:rsidR="00400539">
        <w:t xml:space="preserve"> mechanism</w:t>
      </w:r>
      <w:r>
        <w:t>, including the parameters used, are:</w:t>
      </w:r>
    </w:p>
    <w:p w14:paraId="321A592C" w14:textId="54225FAD" w:rsidR="00142F4B" w:rsidRDefault="00142F4B" w:rsidP="005C717C">
      <w:pPr>
        <w:pStyle w:val="ListParagraph"/>
        <w:numPr>
          <w:ilvl w:val="0"/>
          <w:numId w:val="17"/>
        </w:numPr>
      </w:pPr>
      <w:r>
        <w:t>Meet the</w:t>
      </w:r>
      <w:r w:rsidR="00A5522C">
        <w:t xml:space="preserve"> </w:t>
      </w:r>
      <w:r>
        <w:t>“</w:t>
      </w:r>
      <w:r w:rsidR="00A5522C">
        <w:t>unified access control</w:t>
      </w:r>
      <w:r>
        <w:t>” principle: whether</w:t>
      </w:r>
      <w:r w:rsidR="00A5522C">
        <w:t xml:space="preserve"> </w:t>
      </w:r>
      <w:r w:rsidR="00E15EE3">
        <w:t xml:space="preserve">the mechanism </w:t>
      </w:r>
      <w:r>
        <w:t xml:space="preserve">used </w:t>
      </w:r>
      <w:r w:rsidR="00E15EE3">
        <w:t>to indicate barring is common for all the access categories</w:t>
      </w:r>
      <w:r w:rsidR="00A5522C">
        <w:t>.</w:t>
      </w:r>
    </w:p>
    <w:p w14:paraId="786B2610" w14:textId="4D54254B" w:rsidR="00142F4B" w:rsidRDefault="00142F4B" w:rsidP="005C717C">
      <w:pPr>
        <w:pStyle w:val="ListParagraph"/>
        <w:numPr>
          <w:ilvl w:val="0"/>
          <w:numId w:val="17"/>
        </w:numPr>
      </w:pPr>
      <w:r>
        <w:t>T</w:t>
      </w:r>
      <w:r w:rsidR="00A5522C">
        <w:t>he amount of signalling resources used by the access barring parameters, whether or not barring is applied</w:t>
      </w:r>
      <w:r w:rsidR="005C717C">
        <w:t>.</w:t>
      </w:r>
    </w:p>
    <w:p w14:paraId="4D52002D" w14:textId="78978ABD" w:rsidR="00A5522C" w:rsidRDefault="00142F4B" w:rsidP="005C717C">
      <w:pPr>
        <w:pStyle w:val="ListParagraph"/>
        <w:numPr>
          <w:ilvl w:val="0"/>
          <w:numId w:val="17"/>
        </w:numPr>
      </w:pPr>
      <w:r>
        <w:t>The impact and burden on the UE</w:t>
      </w:r>
      <w:r w:rsidR="00A5522C">
        <w:t>. For example, in case barring on one or several access categories is applied, how many timers that would need to be maintained by the UE.</w:t>
      </w:r>
    </w:p>
    <w:p w14:paraId="68B26773" w14:textId="3709D8CE" w:rsidR="00CB6D1E" w:rsidRPr="005C717C" w:rsidRDefault="00CB6D1E" w:rsidP="005C717C">
      <w:pPr>
        <w:pStyle w:val="ListParagraph"/>
        <w:numPr>
          <w:ilvl w:val="0"/>
          <w:numId w:val="17"/>
        </w:numPr>
      </w:pPr>
      <w:r>
        <w:lastRenderedPageBreak/>
        <w:t>Last by not least, the access barring parameters should fulfil the needs of the mapping mechanism used to map events on access category.</w:t>
      </w:r>
    </w:p>
    <w:p w14:paraId="4E06A1DA" w14:textId="69FB43AE" w:rsidR="005C717C" w:rsidRDefault="005C717C" w:rsidP="005C717C">
      <w:pPr>
        <w:pStyle w:val="Heading2"/>
      </w:pPr>
      <w:r>
        <w:t>Structure of barring parameters</w:t>
      </w:r>
    </w:p>
    <w:p w14:paraId="719772D5" w14:textId="43EC4B6F" w:rsidR="00CC1ABA" w:rsidRDefault="005711D7" w:rsidP="00C77FF2">
      <w:pPr>
        <w:pStyle w:val="Heading3"/>
      </w:pPr>
      <w:r>
        <w:t>Alternative approaches</w:t>
      </w:r>
    </w:p>
    <w:p w14:paraId="2056952A" w14:textId="01E96369" w:rsidR="00A5522C" w:rsidRDefault="00A5522C" w:rsidP="005C717C">
      <w:pPr>
        <w:pStyle w:val="BodyText"/>
      </w:pPr>
      <w:r>
        <w:t>As said above, f</w:t>
      </w:r>
      <w:r w:rsidR="005C717C">
        <w:t xml:space="preserve">or unified access control, we </w:t>
      </w:r>
      <w:r w:rsidR="00F359FB">
        <w:t>think</w:t>
      </w:r>
      <w:r w:rsidR="005C717C">
        <w:t xml:space="preserve"> </w:t>
      </w:r>
      <w:r w:rsidR="00F359FB">
        <w:t>that all</w:t>
      </w:r>
      <w:r w:rsidR="005C717C">
        <w:t xml:space="preserve"> access categories share the same type of barring mechanism. </w:t>
      </w:r>
      <w:r>
        <w:t>This is different from LTE, where there is currently a multitude of mechanisms for how to signal the barring parameters.</w:t>
      </w:r>
    </w:p>
    <w:p w14:paraId="712A9448" w14:textId="224B5230" w:rsidR="005C717C" w:rsidRDefault="00A5522C" w:rsidP="005C717C">
      <w:pPr>
        <w:pStyle w:val="BodyText"/>
      </w:pPr>
      <w:r>
        <w:t xml:space="preserve">Moreover, in </w:t>
      </w:r>
      <w:r>
        <w:fldChar w:fldCharType="begin"/>
      </w:r>
      <w:r>
        <w:instrText xml:space="preserve"> REF _Ref484767187 \r \h </w:instrText>
      </w:r>
      <w:r>
        <w:fldChar w:fldCharType="separate"/>
      </w:r>
      <w:r w:rsidR="000C79EC">
        <w:t>[5]</w:t>
      </w:r>
      <w:r>
        <w:fldChar w:fldCharType="end"/>
      </w:r>
      <w:r>
        <w:t xml:space="preserve"> we propose that a</w:t>
      </w:r>
      <w:r w:rsidRPr="00F359FB">
        <w:t>ccess categories are classified into configured access categories and default access categories</w:t>
      </w:r>
      <w:r>
        <w:t>, and that t</w:t>
      </w:r>
      <w:r w:rsidRPr="00F359FB">
        <w:t>he codepoints used for the default access categories are separate from the codepoints used for the configured access categories</w:t>
      </w:r>
      <w:r>
        <w:t xml:space="preserve">. In </w:t>
      </w:r>
      <w:r>
        <w:fldChar w:fldCharType="begin"/>
      </w:r>
      <w:r>
        <w:instrText xml:space="preserve"> REF _Ref484767187 \r \h </w:instrText>
      </w:r>
      <w:r>
        <w:fldChar w:fldCharType="separate"/>
      </w:r>
      <w:r w:rsidR="000C79EC">
        <w:t>[5]</w:t>
      </w:r>
      <w:r>
        <w:fldChar w:fldCharType="end"/>
      </w:r>
      <w:r>
        <w:t xml:space="preserve"> we also propose that t</w:t>
      </w:r>
      <w:r w:rsidRPr="00F359FB">
        <w:t>he barring parameters of unified access control are defined in the same way for both the default access categories and the configured access categories</w:t>
      </w:r>
      <w:r>
        <w:t xml:space="preserve">. </w:t>
      </w:r>
    </w:p>
    <w:p w14:paraId="42C0E274" w14:textId="3D536AC6" w:rsidR="00733587" w:rsidRDefault="00733587" w:rsidP="00733587">
      <w:pPr>
        <w:pStyle w:val="BodyText"/>
      </w:pPr>
      <w:r>
        <w:t xml:space="preserve">ACDC in LTE is one example of how barring parameters can be specified, see </w:t>
      </w:r>
      <w:r>
        <w:fldChar w:fldCharType="begin"/>
      </w:r>
      <w:r>
        <w:instrText xml:space="preserve"> REF _Ref484767417 \h </w:instrText>
      </w:r>
      <w:r>
        <w:fldChar w:fldCharType="separate"/>
      </w:r>
      <w:r>
        <w:t xml:space="preserve">Figure </w:t>
      </w:r>
      <w:r>
        <w:rPr>
          <w:noProof/>
        </w:rPr>
        <w:t>1</w:t>
      </w:r>
      <w:r>
        <w:fldChar w:fldCharType="end"/>
      </w:r>
      <w:r>
        <w:t>.</w:t>
      </w:r>
    </w:p>
    <w:p w14:paraId="28498196" w14:textId="77777777" w:rsidR="00420110" w:rsidRDefault="00420110" w:rsidP="00420110">
      <w:pPr>
        <w:pStyle w:val="PL"/>
        <w:shd w:val="clear" w:color="auto" w:fill="E6E6E6"/>
      </w:pPr>
    </w:p>
    <w:p w14:paraId="148D0574" w14:textId="77777777" w:rsidR="004D4446" w:rsidRDefault="004D4446" w:rsidP="004D4446">
      <w:pPr>
        <w:pStyle w:val="PL"/>
        <w:shd w:val="clear" w:color="auto" w:fill="E6E6E6"/>
      </w:pPr>
      <w:r>
        <w:t>BarringPerACDC-CategoryList-r13 ::= SEQUENCE (SIZE (1..maxACDC-Cat-r13)) OF BarringPerACDC-Category-r13</w:t>
      </w:r>
    </w:p>
    <w:p w14:paraId="7C16061E" w14:textId="77777777" w:rsidR="004D4446" w:rsidRDefault="004D4446" w:rsidP="00420110">
      <w:pPr>
        <w:pStyle w:val="PL"/>
        <w:shd w:val="clear" w:color="auto" w:fill="E6E6E6"/>
      </w:pPr>
    </w:p>
    <w:p w14:paraId="26FD1BE7" w14:textId="202D11F1" w:rsidR="00420110" w:rsidRDefault="00420110" w:rsidP="00420110">
      <w:pPr>
        <w:pStyle w:val="PL"/>
        <w:shd w:val="clear" w:color="auto" w:fill="E6E6E6"/>
      </w:pPr>
      <w:r>
        <w:t>BarringPerACDC-Category-r13 ::= SEQUENCE {</w:t>
      </w:r>
    </w:p>
    <w:p w14:paraId="57244089" w14:textId="77777777" w:rsidR="00420110" w:rsidRDefault="00420110" w:rsidP="00420110">
      <w:pPr>
        <w:pStyle w:val="PL"/>
        <w:shd w:val="clear" w:color="auto" w:fill="E6E6E6"/>
      </w:pPr>
      <w:r>
        <w:tab/>
        <w:t>acdc-Category-r13</w:t>
      </w:r>
      <w:r>
        <w:tab/>
      </w:r>
      <w:r>
        <w:tab/>
      </w:r>
      <w:r>
        <w:tab/>
      </w:r>
      <w:r>
        <w:tab/>
        <w:t>INTEGER (1..maxACDC-Cat-r13),</w:t>
      </w:r>
    </w:p>
    <w:p w14:paraId="24CCBCE2" w14:textId="77777777" w:rsidR="00420110" w:rsidRDefault="00420110" w:rsidP="00420110">
      <w:pPr>
        <w:pStyle w:val="PL"/>
        <w:shd w:val="clear" w:color="auto" w:fill="E6E6E6"/>
      </w:pPr>
      <w:r>
        <w:tab/>
        <w:t>acdc-BarringConfig-r13</w:t>
      </w:r>
      <w:r>
        <w:tab/>
      </w:r>
      <w:r>
        <w:tab/>
      </w:r>
      <w:r>
        <w:tab/>
        <w:t>SEQUENCE {</w:t>
      </w:r>
    </w:p>
    <w:p w14:paraId="5D770045" w14:textId="77777777" w:rsidR="00420110" w:rsidRDefault="00420110" w:rsidP="00420110">
      <w:pPr>
        <w:pStyle w:val="PL"/>
        <w:shd w:val="clear" w:color="auto" w:fill="E6E6E6"/>
      </w:pPr>
      <w:r>
        <w:tab/>
      </w:r>
      <w:r>
        <w:tab/>
        <w:t>ac-BarringFactor-r13</w:t>
      </w:r>
      <w:r>
        <w:tab/>
      </w:r>
      <w:r>
        <w:tab/>
      </w:r>
      <w:r>
        <w:tab/>
        <w:t>ENUMERATED {</w:t>
      </w:r>
    </w:p>
    <w:p w14:paraId="39522C8F" w14:textId="77777777" w:rsidR="00420110" w:rsidRDefault="00420110" w:rsidP="00420110">
      <w:pPr>
        <w:pStyle w:val="PL"/>
        <w:shd w:val="clear" w:color="auto" w:fill="E6E6E6"/>
      </w:pPr>
      <w:r>
        <w:tab/>
      </w:r>
      <w:r>
        <w:tab/>
      </w:r>
      <w:r>
        <w:tab/>
      </w:r>
      <w:r>
        <w:tab/>
      </w:r>
      <w:r>
        <w:tab/>
      </w:r>
      <w:r>
        <w:tab/>
      </w:r>
      <w:r>
        <w:tab/>
      </w:r>
      <w:r>
        <w:tab/>
      </w:r>
      <w:r>
        <w:tab/>
      </w:r>
      <w:r>
        <w:tab/>
      </w:r>
      <w:r>
        <w:tab/>
        <w:t>p00, p05, p10, p15, p20, p25, p30, p40,</w:t>
      </w:r>
    </w:p>
    <w:p w14:paraId="20844D75" w14:textId="77777777" w:rsidR="00420110" w:rsidRDefault="00420110" w:rsidP="00420110">
      <w:pPr>
        <w:pStyle w:val="PL"/>
        <w:shd w:val="clear" w:color="auto" w:fill="E6E6E6"/>
      </w:pPr>
      <w:r>
        <w:tab/>
      </w:r>
      <w:r>
        <w:tab/>
      </w:r>
      <w:r>
        <w:tab/>
      </w:r>
      <w:r>
        <w:tab/>
      </w:r>
      <w:r>
        <w:tab/>
      </w:r>
      <w:r>
        <w:tab/>
      </w:r>
      <w:r>
        <w:tab/>
      </w:r>
      <w:r>
        <w:tab/>
      </w:r>
      <w:r>
        <w:tab/>
      </w:r>
      <w:r>
        <w:tab/>
      </w:r>
      <w:r>
        <w:tab/>
        <w:t>p50, p60, p70, p75, p80, p85, p90, p95},</w:t>
      </w:r>
    </w:p>
    <w:p w14:paraId="0E9C3D60" w14:textId="77777777" w:rsidR="00420110" w:rsidRDefault="00420110" w:rsidP="00420110">
      <w:pPr>
        <w:pStyle w:val="PL"/>
        <w:shd w:val="clear" w:color="auto" w:fill="E6E6E6"/>
      </w:pPr>
      <w:r>
        <w:tab/>
      </w:r>
      <w:r>
        <w:tab/>
        <w:t>ac-BarringTime-r13</w:t>
      </w:r>
      <w:r>
        <w:tab/>
      </w:r>
      <w:r>
        <w:tab/>
      </w:r>
      <w:r>
        <w:tab/>
      </w:r>
      <w:r>
        <w:tab/>
        <w:t>ENUMERATED {s4, s8, s16, s32, s64, s128, s256, s512}</w:t>
      </w:r>
    </w:p>
    <w:p w14:paraId="1AEB4460" w14:textId="77777777" w:rsidR="00420110" w:rsidRDefault="00420110" w:rsidP="00420110">
      <w:pPr>
        <w:pStyle w:val="PL"/>
        <w:shd w:val="clear" w:color="auto" w:fill="E6E6E6"/>
      </w:pPr>
      <w:r>
        <w:tab/>
        <w:t>}</w:t>
      </w:r>
      <w:r>
        <w:tab/>
      </w:r>
      <w:r>
        <w:tab/>
      </w:r>
      <w:r>
        <w:tab/>
      </w:r>
      <w:r>
        <w:tab/>
      </w:r>
      <w:r>
        <w:tab/>
      </w:r>
      <w:r>
        <w:tab/>
      </w:r>
      <w:r>
        <w:tab/>
      </w:r>
      <w:r>
        <w:tab/>
      </w:r>
      <w:r>
        <w:tab/>
      </w:r>
      <w:r>
        <w:tab/>
        <w:t>OPTIONAL</w:t>
      </w:r>
      <w:r>
        <w:tab/>
        <w:t>-- Need OP</w:t>
      </w:r>
    </w:p>
    <w:p w14:paraId="4EAAC8B4" w14:textId="168D8F84" w:rsidR="00420110" w:rsidRDefault="00420110" w:rsidP="00420110">
      <w:pPr>
        <w:pStyle w:val="PL"/>
        <w:shd w:val="clear" w:color="auto" w:fill="E6E6E6"/>
      </w:pPr>
      <w:r>
        <w:t>}</w:t>
      </w:r>
    </w:p>
    <w:p w14:paraId="4FC766EF" w14:textId="01522D23" w:rsidR="00420110" w:rsidRDefault="00420110" w:rsidP="005711D7">
      <w:pPr>
        <w:pStyle w:val="PL"/>
        <w:shd w:val="clear" w:color="auto" w:fill="E6E6E6"/>
        <w:spacing w:after="120"/>
      </w:pPr>
    </w:p>
    <w:tbl>
      <w:tblPr>
        <w:tblStyle w:val="TableGrid"/>
        <w:tblW w:w="0" w:type="auto"/>
        <w:tblLook w:val="04A0" w:firstRow="1" w:lastRow="0" w:firstColumn="1" w:lastColumn="0" w:noHBand="0" w:noVBand="1"/>
      </w:tblPr>
      <w:tblGrid>
        <w:gridCol w:w="9629"/>
      </w:tblGrid>
      <w:tr w:rsidR="004D4446" w14:paraId="49720430" w14:textId="77777777" w:rsidTr="004D4446">
        <w:tc>
          <w:tcPr>
            <w:tcW w:w="9629" w:type="dxa"/>
          </w:tcPr>
          <w:p w14:paraId="53C1B60D" w14:textId="68F8E007" w:rsidR="004D4446" w:rsidRPr="004D4446" w:rsidRDefault="004D4446" w:rsidP="004D4446">
            <w:pPr>
              <w:rPr>
                <w:rFonts w:cs="Arial"/>
                <w:b/>
                <w:i/>
                <w:sz w:val="18"/>
                <w:szCs w:val="18"/>
                <w:lang w:eastAsia="en-GB"/>
              </w:rPr>
            </w:pPr>
            <w:r w:rsidRPr="004D4446">
              <w:rPr>
                <w:rFonts w:cs="Arial"/>
                <w:b/>
                <w:i/>
                <w:sz w:val="18"/>
                <w:szCs w:val="18"/>
                <w:lang w:eastAsia="en-GB"/>
              </w:rPr>
              <w:t>barringPerACDC-CategoryList</w:t>
            </w:r>
            <w:r>
              <w:rPr>
                <w:rFonts w:cs="Arial"/>
                <w:b/>
                <w:i/>
                <w:sz w:val="18"/>
                <w:szCs w:val="18"/>
                <w:lang w:eastAsia="en-GB"/>
              </w:rPr>
              <w:br/>
            </w:r>
            <w:r w:rsidRPr="004D4446">
              <w:rPr>
                <w:rFonts w:cs="Arial"/>
                <w:sz w:val="18"/>
                <w:szCs w:val="18"/>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bl>
    <w:p w14:paraId="5D3612A5" w14:textId="56B3A695" w:rsidR="00733587" w:rsidRDefault="00733587" w:rsidP="004D4446">
      <w:pPr>
        <w:pStyle w:val="Caption"/>
        <w:spacing w:before="120"/>
      </w:pPr>
      <w:bookmarkStart w:id="2" w:name="_Ref484767417"/>
      <w:r>
        <w:t xml:space="preserve">Figure </w:t>
      </w:r>
      <w:r>
        <w:fldChar w:fldCharType="begin"/>
      </w:r>
      <w:r>
        <w:instrText xml:space="preserve"> SEQ Figure \* ARABIC </w:instrText>
      </w:r>
      <w:r>
        <w:fldChar w:fldCharType="separate"/>
      </w:r>
      <w:r w:rsidR="007D7D8E">
        <w:rPr>
          <w:noProof/>
        </w:rPr>
        <w:t>1</w:t>
      </w:r>
      <w:r>
        <w:fldChar w:fldCharType="end"/>
      </w:r>
      <w:bookmarkEnd w:id="2"/>
      <w:r>
        <w:t>: Barring Time and Barring Factor Per ACDC Category. Example from LTE (</w:t>
      </w:r>
      <w:r w:rsidR="00F215E0">
        <w:t xml:space="preserve">TS </w:t>
      </w:r>
      <w:r>
        <w:t>36.331)</w:t>
      </w:r>
    </w:p>
    <w:p w14:paraId="450A9512" w14:textId="34414DC8" w:rsidR="00590180" w:rsidRPr="00590180" w:rsidRDefault="00590180" w:rsidP="00590180">
      <w:r>
        <w:t xml:space="preserve">In ACDC, a barring factor and barring time is signalled for each ACDC category where barring is applied. Moreover, in ACDC there is a ranking of the access categories, specified, see </w:t>
      </w:r>
      <w:r>
        <w:fldChar w:fldCharType="begin"/>
      </w:r>
      <w:r>
        <w:instrText xml:space="preserve"> REF _Ref485375190 \h </w:instrText>
      </w:r>
      <w:r>
        <w:fldChar w:fldCharType="separate"/>
      </w:r>
      <w:r>
        <w:t xml:space="preserve">Table </w:t>
      </w:r>
      <w:r>
        <w:rPr>
          <w:noProof/>
        </w:rPr>
        <w:t>1</w:t>
      </w:r>
      <w:r>
        <w:fldChar w:fldCharType="end"/>
      </w:r>
      <w:r>
        <w:t>.</w:t>
      </w:r>
    </w:p>
    <w:p w14:paraId="42CD1DC6" w14:textId="42CB9072" w:rsidR="00F215E0" w:rsidRPr="00F215E0" w:rsidRDefault="00F215E0" w:rsidP="00F215E0">
      <w:pPr>
        <w:pStyle w:val="Caption"/>
      </w:pPr>
      <w:bookmarkStart w:id="3" w:name="_Ref485375190"/>
      <w:r>
        <w:t xml:space="preserve">Table </w:t>
      </w:r>
      <w:r>
        <w:fldChar w:fldCharType="begin"/>
      </w:r>
      <w:r>
        <w:instrText xml:space="preserve"> SEQ Table \* ARABIC </w:instrText>
      </w:r>
      <w:r>
        <w:fldChar w:fldCharType="separate"/>
      </w:r>
      <w:r>
        <w:rPr>
          <w:noProof/>
        </w:rPr>
        <w:t>1</w:t>
      </w:r>
      <w:r>
        <w:fldChar w:fldCharType="end"/>
      </w:r>
      <w:bookmarkEnd w:id="3"/>
      <w:r>
        <w:t xml:space="preserve">: </w:t>
      </w:r>
      <w:r w:rsidRPr="00F215E0">
        <w:t>Values of ACDC category</w:t>
      </w:r>
      <w:r>
        <w:t>: Example from LTE TS (24.105)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9"/>
        <w:gridCol w:w="6200"/>
      </w:tblGrid>
      <w:tr w:rsidR="00F215E0" w:rsidRPr="00F215E0" w14:paraId="0DF07747" w14:textId="77777777" w:rsidTr="00FE7E90">
        <w:tc>
          <w:tcPr>
            <w:tcW w:w="3509" w:type="dxa"/>
          </w:tcPr>
          <w:p w14:paraId="0D149853" w14:textId="77777777" w:rsidR="00F215E0" w:rsidRPr="00F215E0" w:rsidRDefault="00F215E0" w:rsidP="00FE7E90">
            <w:pPr>
              <w:pStyle w:val="TAH"/>
              <w:rPr>
                <w:rFonts w:eastAsia="Malgun Gothic"/>
              </w:rPr>
            </w:pPr>
            <w:r w:rsidRPr="00F215E0">
              <w:rPr>
                <w:rFonts w:eastAsia="Malgun Gothic"/>
                <w:lang w:eastAsia="ko-KR"/>
              </w:rPr>
              <w:t>Value</w:t>
            </w:r>
          </w:p>
        </w:tc>
        <w:tc>
          <w:tcPr>
            <w:tcW w:w="6346" w:type="dxa"/>
          </w:tcPr>
          <w:p w14:paraId="6A244ED0" w14:textId="77777777" w:rsidR="00F215E0" w:rsidRPr="00F215E0" w:rsidRDefault="00F215E0" w:rsidP="00F215E0">
            <w:pPr>
              <w:keepNext/>
              <w:keepLines/>
              <w:overflowPunct/>
              <w:autoSpaceDE/>
              <w:autoSpaceDN/>
              <w:adjustRightInd/>
              <w:spacing w:after="0"/>
              <w:jc w:val="center"/>
              <w:textAlignment w:val="auto"/>
              <w:rPr>
                <w:rFonts w:eastAsia="Malgun Gothic"/>
                <w:b/>
                <w:sz w:val="18"/>
                <w:lang w:eastAsia="en-US"/>
              </w:rPr>
            </w:pPr>
            <w:r w:rsidRPr="00F215E0">
              <w:rPr>
                <w:rFonts w:eastAsia="Malgun Gothic"/>
                <w:b/>
                <w:sz w:val="18"/>
                <w:lang w:eastAsia="en-US"/>
              </w:rPr>
              <w:t>Description</w:t>
            </w:r>
          </w:p>
        </w:tc>
      </w:tr>
      <w:tr w:rsidR="00F215E0" w:rsidRPr="00F215E0" w14:paraId="5811080A" w14:textId="77777777" w:rsidTr="00FE7E90">
        <w:tc>
          <w:tcPr>
            <w:tcW w:w="3509" w:type="dxa"/>
          </w:tcPr>
          <w:p w14:paraId="5D1C9FFB" w14:textId="77777777" w:rsidR="00F215E0" w:rsidRPr="00F215E0" w:rsidRDefault="00F215E0" w:rsidP="00F215E0">
            <w:pPr>
              <w:keepNext/>
              <w:keepLines/>
              <w:overflowPunct/>
              <w:autoSpaceDE/>
              <w:autoSpaceDN/>
              <w:adjustRightInd/>
              <w:spacing w:after="0"/>
              <w:jc w:val="left"/>
              <w:textAlignment w:val="auto"/>
              <w:rPr>
                <w:rFonts w:eastAsia="Malgun Gothic"/>
                <w:sz w:val="18"/>
                <w:lang w:eastAsia="en-US"/>
              </w:rPr>
            </w:pPr>
            <w:r w:rsidRPr="00F215E0">
              <w:rPr>
                <w:rFonts w:eastAsia="Malgun Gothic"/>
                <w:sz w:val="18"/>
                <w:lang w:eastAsia="en-US"/>
              </w:rPr>
              <w:t>0</w:t>
            </w:r>
          </w:p>
        </w:tc>
        <w:tc>
          <w:tcPr>
            <w:tcW w:w="6346" w:type="dxa"/>
          </w:tcPr>
          <w:p w14:paraId="2E323B13" w14:textId="77777777" w:rsidR="00F215E0" w:rsidRPr="00F215E0" w:rsidRDefault="00F215E0" w:rsidP="00F215E0">
            <w:pPr>
              <w:keepNext/>
              <w:keepLines/>
              <w:overflowPunct/>
              <w:autoSpaceDE/>
              <w:autoSpaceDN/>
              <w:adjustRightInd/>
              <w:spacing w:after="0"/>
              <w:jc w:val="left"/>
              <w:textAlignment w:val="auto"/>
              <w:rPr>
                <w:rFonts w:eastAsia="Malgun Gothic"/>
                <w:sz w:val="18"/>
                <w:lang w:eastAsia="en-US"/>
              </w:rPr>
            </w:pPr>
            <w:r w:rsidRPr="00F215E0">
              <w:rPr>
                <w:rFonts w:eastAsia="Malgun Gothic"/>
                <w:sz w:val="18"/>
                <w:lang w:eastAsia="en-US"/>
              </w:rPr>
              <w:t>Reserved</w:t>
            </w:r>
          </w:p>
        </w:tc>
      </w:tr>
      <w:tr w:rsidR="00F215E0" w:rsidRPr="00F215E0" w14:paraId="3D39DEC3" w14:textId="77777777" w:rsidTr="00FE7E90">
        <w:tc>
          <w:tcPr>
            <w:tcW w:w="3509" w:type="dxa"/>
          </w:tcPr>
          <w:p w14:paraId="206E540E" w14:textId="77777777" w:rsidR="00F215E0" w:rsidRPr="00F215E0" w:rsidRDefault="00F215E0" w:rsidP="00F215E0">
            <w:pPr>
              <w:keepNext/>
              <w:keepLines/>
              <w:overflowPunct/>
              <w:autoSpaceDE/>
              <w:autoSpaceDN/>
              <w:adjustRightInd/>
              <w:spacing w:after="0"/>
              <w:jc w:val="left"/>
              <w:textAlignment w:val="auto"/>
              <w:rPr>
                <w:rFonts w:eastAsia="Malgun Gothic"/>
                <w:sz w:val="18"/>
                <w:lang w:eastAsia="en-US"/>
              </w:rPr>
            </w:pPr>
            <w:r w:rsidRPr="00F215E0">
              <w:rPr>
                <w:rFonts w:eastAsia="Malgun Gothic"/>
                <w:sz w:val="18"/>
                <w:lang w:eastAsia="en-US"/>
              </w:rPr>
              <w:t>1</w:t>
            </w:r>
          </w:p>
        </w:tc>
        <w:tc>
          <w:tcPr>
            <w:tcW w:w="6346" w:type="dxa"/>
          </w:tcPr>
          <w:p w14:paraId="439B708E" w14:textId="77777777" w:rsidR="00F215E0" w:rsidRPr="00F215E0" w:rsidRDefault="00F215E0" w:rsidP="00F215E0">
            <w:pPr>
              <w:keepNext/>
              <w:keepLines/>
              <w:overflowPunct/>
              <w:autoSpaceDE/>
              <w:autoSpaceDN/>
              <w:adjustRightInd/>
              <w:spacing w:after="0"/>
              <w:jc w:val="left"/>
              <w:textAlignment w:val="auto"/>
              <w:rPr>
                <w:rFonts w:eastAsia="Malgun Gothic"/>
                <w:sz w:val="18"/>
                <w:lang w:eastAsia="ko-KR"/>
              </w:rPr>
            </w:pPr>
            <w:r w:rsidRPr="00F215E0">
              <w:rPr>
                <w:rFonts w:eastAsia="Malgun Gothic"/>
                <w:sz w:val="18"/>
                <w:lang w:eastAsia="ko-KR"/>
              </w:rPr>
              <w:t xml:space="preserve">Highest ranked </w:t>
            </w:r>
            <w:r w:rsidRPr="00F215E0">
              <w:rPr>
                <w:rFonts w:eastAsia="Malgun Gothic"/>
                <w:sz w:val="18"/>
                <w:lang w:eastAsia="en-US"/>
              </w:rPr>
              <w:t>ACDC category</w:t>
            </w:r>
            <w:r w:rsidRPr="00F215E0">
              <w:rPr>
                <w:rFonts w:eastAsia="Malgun Gothic"/>
                <w:sz w:val="18"/>
                <w:lang w:eastAsia="ko-KR"/>
              </w:rPr>
              <w:t xml:space="preserve"> value</w:t>
            </w:r>
          </w:p>
        </w:tc>
      </w:tr>
      <w:tr w:rsidR="00F215E0" w:rsidRPr="00F215E0" w14:paraId="37D23EE6" w14:textId="77777777" w:rsidTr="00FE7E90">
        <w:tc>
          <w:tcPr>
            <w:tcW w:w="3509" w:type="dxa"/>
          </w:tcPr>
          <w:p w14:paraId="7023BD3F" w14:textId="77777777" w:rsidR="00F215E0" w:rsidRPr="00F215E0" w:rsidRDefault="00F215E0" w:rsidP="00F215E0">
            <w:pPr>
              <w:keepNext/>
              <w:keepLines/>
              <w:overflowPunct/>
              <w:autoSpaceDE/>
              <w:autoSpaceDN/>
              <w:adjustRightInd/>
              <w:spacing w:after="0"/>
              <w:jc w:val="left"/>
              <w:textAlignment w:val="auto"/>
              <w:rPr>
                <w:rFonts w:eastAsia="Malgun Gothic"/>
                <w:sz w:val="18"/>
                <w:lang w:eastAsia="ko-KR"/>
              </w:rPr>
            </w:pPr>
            <w:r w:rsidRPr="00F215E0">
              <w:rPr>
                <w:rFonts w:eastAsia="Malgun Gothic"/>
                <w:sz w:val="18"/>
                <w:lang w:eastAsia="ko-KR"/>
              </w:rPr>
              <w:t>2-15</w:t>
            </w:r>
          </w:p>
        </w:tc>
        <w:tc>
          <w:tcPr>
            <w:tcW w:w="6346" w:type="dxa"/>
          </w:tcPr>
          <w:p w14:paraId="262014FF" w14:textId="77777777" w:rsidR="00F215E0" w:rsidRPr="00F215E0" w:rsidRDefault="00F215E0" w:rsidP="00F215E0">
            <w:pPr>
              <w:keepNext/>
              <w:keepLines/>
              <w:overflowPunct/>
              <w:autoSpaceDE/>
              <w:autoSpaceDN/>
              <w:adjustRightInd/>
              <w:spacing w:after="0"/>
              <w:jc w:val="left"/>
              <w:textAlignment w:val="auto"/>
              <w:rPr>
                <w:rFonts w:eastAsia="Malgun Gothic"/>
                <w:sz w:val="18"/>
                <w:lang w:eastAsia="ko-KR"/>
              </w:rPr>
            </w:pPr>
            <w:r w:rsidRPr="00F215E0">
              <w:rPr>
                <w:rFonts w:eastAsia="Malgun Gothic"/>
                <w:sz w:val="18"/>
                <w:lang w:eastAsia="ko-KR"/>
              </w:rPr>
              <w:t>ACDC category value indicating descending order of ranking</w:t>
            </w:r>
          </w:p>
        </w:tc>
      </w:tr>
      <w:tr w:rsidR="00F215E0" w:rsidRPr="00F215E0" w14:paraId="61FBF796" w14:textId="77777777" w:rsidTr="00FE7E90">
        <w:tc>
          <w:tcPr>
            <w:tcW w:w="3509" w:type="dxa"/>
          </w:tcPr>
          <w:p w14:paraId="17C3C33E" w14:textId="77777777" w:rsidR="00F215E0" w:rsidRPr="00F215E0" w:rsidRDefault="00F215E0" w:rsidP="00F215E0">
            <w:pPr>
              <w:keepNext/>
              <w:keepLines/>
              <w:overflowPunct/>
              <w:autoSpaceDE/>
              <w:autoSpaceDN/>
              <w:adjustRightInd/>
              <w:spacing w:after="0"/>
              <w:jc w:val="left"/>
              <w:textAlignment w:val="auto"/>
              <w:rPr>
                <w:rFonts w:eastAsia="Malgun Gothic"/>
                <w:sz w:val="18"/>
                <w:lang w:eastAsia="ko-KR"/>
              </w:rPr>
            </w:pPr>
            <w:r w:rsidRPr="00F215E0">
              <w:rPr>
                <w:rFonts w:eastAsia="Malgun Gothic"/>
                <w:sz w:val="18"/>
                <w:lang w:eastAsia="ko-KR"/>
              </w:rPr>
              <w:t>16</w:t>
            </w:r>
          </w:p>
        </w:tc>
        <w:tc>
          <w:tcPr>
            <w:tcW w:w="6346" w:type="dxa"/>
          </w:tcPr>
          <w:p w14:paraId="4C25D227" w14:textId="77777777" w:rsidR="00F215E0" w:rsidRPr="00F215E0" w:rsidRDefault="00F215E0" w:rsidP="00F215E0">
            <w:pPr>
              <w:keepNext/>
              <w:keepLines/>
              <w:overflowPunct/>
              <w:autoSpaceDE/>
              <w:autoSpaceDN/>
              <w:adjustRightInd/>
              <w:spacing w:after="0"/>
              <w:jc w:val="left"/>
              <w:textAlignment w:val="auto"/>
              <w:rPr>
                <w:rFonts w:eastAsia="Malgun Gothic"/>
                <w:sz w:val="18"/>
                <w:lang w:eastAsia="ko-KR"/>
              </w:rPr>
            </w:pPr>
            <w:r w:rsidRPr="00F215E0">
              <w:rPr>
                <w:rFonts w:eastAsia="Malgun Gothic"/>
                <w:sz w:val="18"/>
                <w:lang w:eastAsia="ko-KR"/>
              </w:rPr>
              <w:t>Lowest ranked ACDC category value</w:t>
            </w:r>
          </w:p>
        </w:tc>
      </w:tr>
    </w:tbl>
    <w:p w14:paraId="75A4EB2A" w14:textId="77777777" w:rsidR="00F215E0" w:rsidRDefault="00F215E0" w:rsidP="00733587">
      <w:pPr>
        <w:pStyle w:val="BodyText"/>
      </w:pPr>
    </w:p>
    <w:p w14:paraId="59D9281F" w14:textId="3BF093FD" w:rsidR="00733587" w:rsidRDefault="00590180" w:rsidP="00733587">
      <w:pPr>
        <w:pStyle w:val="BodyText"/>
      </w:pPr>
      <w:r>
        <w:t>The ranking of the access categories implies</w:t>
      </w:r>
      <w:r w:rsidR="00733587">
        <w:t xml:space="preserve"> that </w:t>
      </w:r>
      <w:r>
        <w:t>if</w:t>
      </w:r>
      <w:r w:rsidR="00733587">
        <w:t xml:space="preserve"> ACDC category X is barred, also all categories </w:t>
      </w:r>
      <w:r>
        <w:t>with higher values than X (less rank) would</w:t>
      </w:r>
      <w:r w:rsidR="00733587">
        <w:t xml:space="preserve"> also </w:t>
      </w:r>
      <w:r>
        <w:t xml:space="preserve">be </w:t>
      </w:r>
      <w:r w:rsidR="00733587">
        <w:t xml:space="preserve">barred. This also implies that the barring information of the categories with </w:t>
      </w:r>
      <w:r>
        <w:t>lower value</w:t>
      </w:r>
      <w:r w:rsidR="00733587">
        <w:t xml:space="preserve"> than X do not need to be signalled. Moreover, it does also imply that the UE does only have to maintain one running barring timer.</w:t>
      </w:r>
    </w:p>
    <w:p w14:paraId="2AB7193C" w14:textId="68DF754C" w:rsidR="00F359FB" w:rsidRDefault="00733587" w:rsidP="005C717C">
      <w:pPr>
        <w:pStyle w:val="BodyText"/>
      </w:pPr>
      <w:r>
        <w:t>With LTE as the baseline, w</w:t>
      </w:r>
      <w:r w:rsidR="00A5522C">
        <w:t xml:space="preserve">e can think of </w:t>
      </w:r>
      <w:r w:rsidR="00CB6D1E">
        <w:t>at least two</w:t>
      </w:r>
      <w:r w:rsidR="00A5522C">
        <w:t xml:space="preserve"> main alte</w:t>
      </w:r>
      <w:r w:rsidR="00CB6D1E">
        <w:t>rnative approaches</w:t>
      </w:r>
      <w:r w:rsidR="00A5522C">
        <w:t xml:space="preserve"> how to, in principle, structure and signal the access barring parameters:</w:t>
      </w:r>
    </w:p>
    <w:p w14:paraId="1C405CC0" w14:textId="1DFA517F" w:rsidR="00A5522C" w:rsidRDefault="00CC1ABA" w:rsidP="00A5522C">
      <w:pPr>
        <w:pStyle w:val="BodyText"/>
        <w:numPr>
          <w:ilvl w:val="0"/>
          <w:numId w:val="16"/>
        </w:numPr>
      </w:pPr>
      <w:r>
        <w:t xml:space="preserve">Alt 1: </w:t>
      </w:r>
      <w:r w:rsidR="00400539">
        <w:t>For each of the access categories there is an individual barring factor</w:t>
      </w:r>
      <w:r w:rsidR="00733587">
        <w:t xml:space="preserve"> and barring time, similar to ACDC. </w:t>
      </w:r>
      <w:r w:rsidR="00400539">
        <w:t xml:space="preserve">In order to reduce signalling when </w:t>
      </w:r>
      <w:r w:rsidR="00733587">
        <w:t>barring is applied,</w:t>
      </w:r>
      <w:r w:rsidR="00400539">
        <w:t xml:space="preserve"> the</w:t>
      </w:r>
      <w:r w:rsidR="00733587">
        <w:t xml:space="preserve"> barring indicated on </w:t>
      </w:r>
      <w:r w:rsidR="00400539">
        <w:t>given</w:t>
      </w:r>
      <w:r w:rsidR="00733587">
        <w:t xml:space="preserve"> access category, </w:t>
      </w:r>
      <w:r w:rsidR="00400539">
        <w:t xml:space="preserve">implies also barring on </w:t>
      </w:r>
      <w:r w:rsidR="00733587">
        <w:t xml:space="preserve">the access categories with </w:t>
      </w:r>
      <w:r w:rsidR="00400539">
        <w:t>lower</w:t>
      </w:r>
      <w:r w:rsidR="00733587">
        <w:t xml:space="preserve"> rank.</w:t>
      </w:r>
    </w:p>
    <w:p w14:paraId="36610BE9" w14:textId="16D44DCF" w:rsidR="00733587" w:rsidRDefault="00CC1ABA" w:rsidP="00A5522C">
      <w:pPr>
        <w:pStyle w:val="BodyText"/>
        <w:numPr>
          <w:ilvl w:val="0"/>
          <w:numId w:val="16"/>
        </w:numPr>
      </w:pPr>
      <w:r>
        <w:t xml:space="preserve">Alt 2: </w:t>
      </w:r>
      <w:r w:rsidR="00733587">
        <w:t xml:space="preserve">A </w:t>
      </w:r>
      <w:r>
        <w:t>primary barring configuration, with a primary barring factor and primary barring time</w:t>
      </w:r>
      <w:r w:rsidR="00733587">
        <w:t xml:space="preserve"> shared by all access categories. For each acces</w:t>
      </w:r>
      <w:r>
        <w:t>s</w:t>
      </w:r>
      <w:r w:rsidR="00733587">
        <w:t xml:space="preserve"> category</w:t>
      </w:r>
      <w:r w:rsidR="00CB6D1E">
        <w:t xml:space="preserve">, a secondary barring </w:t>
      </w:r>
      <w:r>
        <w:t xml:space="preserve">configuration </w:t>
      </w:r>
      <w:r w:rsidR="00CB6D1E">
        <w:t>is indicated</w:t>
      </w:r>
      <w:r>
        <w:t xml:space="preserve">, which </w:t>
      </w:r>
      <w:r>
        <w:lastRenderedPageBreak/>
        <w:t xml:space="preserve">is used as a </w:t>
      </w:r>
      <w:r w:rsidR="00400539">
        <w:t>modifier/</w:t>
      </w:r>
      <w:r>
        <w:t>delta configuration</w:t>
      </w:r>
      <w:r w:rsidR="00CB6D1E">
        <w:t>. In the simplest example, this secondary barring factor is a boolean indicating whether the barring applies on this access category or not.</w:t>
      </w:r>
      <w:r w:rsidR="00320EF8">
        <w:t xml:space="preserve"> This approach can be compared to (perhaps old-school these days) an amplifier, with a main volume and an equalizer to fine-tune each frequency band.</w:t>
      </w:r>
    </w:p>
    <w:p w14:paraId="799AF558" w14:textId="6FF65B0E" w:rsidR="00CC1ABA" w:rsidRDefault="00400539" w:rsidP="00C77FF2">
      <w:pPr>
        <w:pStyle w:val="Heading3"/>
      </w:pPr>
      <w:r>
        <w:t>Further details</w:t>
      </w:r>
      <w:r w:rsidR="00CC1ABA">
        <w:t xml:space="preserve"> </w:t>
      </w:r>
      <w:r>
        <w:t>on</w:t>
      </w:r>
      <w:r w:rsidR="00CC1ABA">
        <w:t xml:space="preserve"> </w:t>
      </w:r>
      <w:r>
        <w:t>A</w:t>
      </w:r>
      <w:r w:rsidR="00CC1ABA">
        <w:t>lt 2: primary and secondary barring configuration</w:t>
      </w:r>
    </w:p>
    <w:p w14:paraId="52BCB487" w14:textId="4D202F7B" w:rsidR="00CC1ABA" w:rsidRDefault="00CC1ABA" w:rsidP="00C77FF2">
      <w:r>
        <w:t xml:space="preserve">In </w:t>
      </w:r>
      <w:r w:rsidR="00DF204D">
        <w:fldChar w:fldCharType="begin"/>
      </w:r>
      <w:r w:rsidR="00DF204D">
        <w:instrText xml:space="preserve"> REF _Ref485218116 \h </w:instrText>
      </w:r>
      <w:r w:rsidR="00DF204D">
        <w:fldChar w:fldCharType="separate"/>
      </w:r>
      <w:r w:rsidR="00DF204D">
        <w:t xml:space="preserve">Figure </w:t>
      </w:r>
      <w:r w:rsidR="00DF204D">
        <w:rPr>
          <w:noProof/>
        </w:rPr>
        <w:t>2</w:t>
      </w:r>
      <w:r w:rsidR="00DF204D">
        <w:fldChar w:fldCharType="end"/>
      </w:r>
      <w:r w:rsidR="00DF204D">
        <w:t xml:space="preserve">, one example </w:t>
      </w:r>
      <w:r w:rsidR="00F422AA">
        <w:t xml:space="preserve">is illustrated for how the barring configuration for </w:t>
      </w:r>
      <w:r w:rsidR="007A582B">
        <w:t xml:space="preserve">the approach in </w:t>
      </w:r>
      <w:r w:rsidR="00F422AA">
        <w:t>alternative 2</w:t>
      </w:r>
      <w:r w:rsidR="00DF204D">
        <w:t>.</w:t>
      </w:r>
      <w:r w:rsidR="007D7D8E">
        <w:t xml:space="preserve"> </w:t>
      </w:r>
      <w:r w:rsidR="00F422AA">
        <w:t>Here we assume that if the cell is not barred, the barring configuration is not present in the system information. In case of barring, a</w:t>
      </w:r>
      <w:r w:rsidR="007D7D8E">
        <w:t xml:space="preserve"> single primary barring configuration, using full signalling of barring factor and barring time is provided. </w:t>
      </w:r>
      <w:r w:rsidR="00F422AA">
        <w:t>Also, f</w:t>
      </w:r>
      <w:r w:rsidR="007D7D8E">
        <w:t>or each access category, optionally a secondary b</w:t>
      </w:r>
      <w:r w:rsidR="00F422AA">
        <w:t>arring configuration may be pro</w:t>
      </w:r>
      <w:r w:rsidR="007D7D8E">
        <w:t xml:space="preserve">vided, which is used as a </w:t>
      </w:r>
      <w:r w:rsidR="00F422AA">
        <w:t xml:space="preserve">modifier / </w:t>
      </w:r>
      <w:r w:rsidR="007D7D8E">
        <w:t>delta</w:t>
      </w:r>
      <w:r w:rsidR="00F422AA">
        <w:t xml:space="preserve"> configuration</w:t>
      </w:r>
      <w:r w:rsidR="007D7D8E">
        <w:t>.</w:t>
      </w:r>
    </w:p>
    <w:p w14:paraId="457FD6A7" w14:textId="69748F3C" w:rsidR="003A4099" w:rsidRPr="00420110" w:rsidRDefault="003A4099" w:rsidP="00420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rPr>
      </w:pPr>
    </w:p>
    <w:p w14:paraId="2F6CA02E" w14:textId="3014BF66" w:rsidR="003A4099" w:rsidRPr="00420110" w:rsidRDefault="00420110" w:rsidP="00420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sz w:val="16"/>
          <w:szCs w:val="16"/>
        </w:rPr>
      </w:pPr>
      <w:r>
        <w:rPr>
          <w:rFonts w:ascii="Courier New" w:hAnsi="Courier New" w:cs="Courier New"/>
          <w:sz w:val="16"/>
          <w:szCs w:val="16"/>
        </w:rPr>
        <w:t>UnifiedBarringConfig</w:t>
      </w:r>
      <w:r>
        <w:rPr>
          <w:rFonts w:ascii="Courier New" w:hAnsi="Courier New" w:cs="Courier New"/>
          <w:sz w:val="16"/>
          <w:szCs w:val="16"/>
        </w:rPr>
        <w:tab/>
        <w:t>::=</w:t>
      </w:r>
      <w:r>
        <w:rPr>
          <w:rFonts w:ascii="Courier New" w:hAnsi="Courier New" w:cs="Courier New"/>
          <w:sz w:val="16"/>
          <w:szCs w:val="16"/>
        </w:rPr>
        <w:tab/>
      </w:r>
      <w:r>
        <w:rPr>
          <w:rFonts w:ascii="Courier New" w:hAnsi="Courier New" w:cs="Courier New"/>
          <w:sz w:val="16"/>
          <w:szCs w:val="16"/>
        </w:rPr>
        <w:tab/>
      </w:r>
      <w:r w:rsidR="003A4099" w:rsidRPr="00420110">
        <w:rPr>
          <w:rFonts w:ascii="Courier New" w:hAnsi="Courier New" w:cs="Courier New"/>
          <w:sz w:val="16"/>
          <w:szCs w:val="16"/>
        </w:rPr>
        <w:t>SEQUENCE {</w:t>
      </w:r>
    </w:p>
    <w:p w14:paraId="7549D974" w14:textId="790EF364" w:rsidR="003A4099" w:rsidRPr="00420110" w:rsidRDefault="003A4099" w:rsidP="00420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sz w:val="16"/>
          <w:szCs w:val="16"/>
        </w:rPr>
      </w:pPr>
      <w:r w:rsidRPr="00420110">
        <w:rPr>
          <w:rFonts w:ascii="Courier New" w:hAnsi="Courier New" w:cs="Courier New"/>
          <w:sz w:val="16"/>
          <w:szCs w:val="16"/>
        </w:rPr>
        <w:tab/>
      </w:r>
      <w:r w:rsidR="00420110">
        <w:rPr>
          <w:rFonts w:ascii="Courier New" w:hAnsi="Courier New" w:cs="Courier New"/>
          <w:sz w:val="16"/>
          <w:szCs w:val="16"/>
        </w:rPr>
        <w:t>primaryBarringConfig</w:t>
      </w:r>
      <w:r w:rsidR="00420110">
        <w:rPr>
          <w:rFonts w:ascii="Courier New" w:hAnsi="Courier New" w:cs="Courier New"/>
          <w:sz w:val="16"/>
          <w:szCs w:val="16"/>
        </w:rPr>
        <w:tab/>
      </w:r>
      <w:r w:rsidR="00420110">
        <w:rPr>
          <w:rFonts w:ascii="Courier New" w:hAnsi="Courier New" w:cs="Courier New"/>
          <w:sz w:val="16"/>
          <w:szCs w:val="16"/>
        </w:rPr>
        <w:tab/>
      </w:r>
      <w:r w:rsidR="00420110">
        <w:rPr>
          <w:rFonts w:ascii="Courier New" w:hAnsi="Courier New" w:cs="Courier New"/>
          <w:sz w:val="16"/>
          <w:szCs w:val="16"/>
        </w:rPr>
        <w:tab/>
      </w:r>
      <w:r w:rsidRPr="00420110">
        <w:rPr>
          <w:rFonts w:ascii="Courier New" w:hAnsi="Courier New" w:cs="Courier New"/>
          <w:sz w:val="16"/>
          <w:szCs w:val="16"/>
        </w:rPr>
        <w:t>PrimaryBarringConfig,</w:t>
      </w:r>
    </w:p>
    <w:p w14:paraId="2D2821B1" w14:textId="0CDB91A4" w:rsidR="003A4099" w:rsidRPr="00420110" w:rsidRDefault="003A4099" w:rsidP="00420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sz w:val="16"/>
          <w:szCs w:val="16"/>
        </w:rPr>
      </w:pPr>
      <w:r w:rsidRPr="00420110">
        <w:rPr>
          <w:rFonts w:ascii="Courier New" w:hAnsi="Courier New" w:cs="Courier New"/>
          <w:sz w:val="16"/>
          <w:szCs w:val="16"/>
        </w:rPr>
        <w:tab/>
        <w:t>secondaryBarringConfigList</w:t>
      </w:r>
      <w:r w:rsidRPr="00420110">
        <w:rPr>
          <w:rFonts w:ascii="Courier New" w:hAnsi="Courier New" w:cs="Courier New"/>
          <w:sz w:val="16"/>
          <w:szCs w:val="16"/>
        </w:rPr>
        <w:tab/>
      </w:r>
      <w:r w:rsidRPr="00420110">
        <w:rPr>
          <w:rFonts w:ascii="Courier New" w:hAnsi="Courier New" w:cs="Courier New"/>
          <w:sz w:val="16"/>
          <w:szCs w:val="16"/>
        </w:rPr>
        <w:tab/>
        <w:t>SecondaryBarringConfigList</w:t>
      </w:r>
    </w:p>
    <w:p w14:paraId="77A1422A" w14:textId="77777777" w:rsidR="003A4099" w:rsidRPr="00420110" w:rsidRDefault="003A4099" w:rsidP="00420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sz w:val="16"/>
          <w:szCs w:val="16"/>
        </w:rPr>
      </w:pPr>
      <w:r w:rsidRPr="00420110">
        <w:rPr>
          <w:rFonts w:ascii="Courier New" w:hAnsi="Courier New" w:cs="Courier New"/>
          <w:sz w:val="16"/>
          <w:szCs w:val="16"/>
        </w:rPr>
        <w:t>}</w:t>
      </w:r>
    </w:p>
    <w:p w14:paraId="042159A8" w14:textId="77777777" w:rsidR="003A4099" w:rsidRPr="00420110" w:rsidRDefault="003A4099" w:rsidP="00420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sz w:val="16"/>
          <w:szCs w:val="16"/>
        </w:rPr>
      </w:pPr>
    </w:p>
    <w:p w14:paraId="0E79240E" w14:textId="6A786713" w:rsidR="003A4099" w:rsidRPr="00420110" w:rsidRDefault="00420110" w:rsidP="00420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sz w:val="16"/>
          <w:szCs w:val="16"/>
        </w:rPr>
      </w:pPr>
      <w:r>
        <w:rPr>
          <w:rFonts w:ascii="Courier New" w:hAnsi="Courier New" w:cs="Courier New"/>
          <w:sz w:val="16"/>
          <w:szCs w:val="16"/>
        </w:rPr>
        <w:t>PrimaryBarringConfig ::=</w:t>
      </w:r>
      <w:r>
        <w:rPr>
          <w:rFonts w:ascii="Courier New" w:hAnsi="Courier New" w:cs="Courier New"/>
          <w:sz w:val="16"/>
          <w:szCs w:val="16"/>
        </w:rPr>
        <w:tab/>
      </w:r>
      <w:r>
        <w:rPr>
          <w:rFonts w:ascii="Courier New" w:hAnsi="Courier New" w:cs="Courier New"/>
          <w:sz w:val="16"/>
          <w:szCs w:val="16"/>
        </w:rPr>
        <w:tab/>
      </w:r>
      <w:r w:rsidR="003A4099" w:rsidRPr="00420110">
        <w:rPr>
          <w:rFonts w:ascii="Courier New" w:hAnsi="Courier New" w:cs="Courier New"/>
          <w:sz w:val="16"/>
          <w:szCs w:val="16"/>
        </w:rPr>
        <w:t>SEQUENCE {</w:t>
      </w:r>
    </w:p>
    <w:p w14:paraId="5868D787" w14:textId="622AE03F" w:rsidR="003A4099" w:rsidRPr="00420110" w:rsidRDefault="003A4099" w:rsidP="00420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sz w:val="16"/>
          <w:szCs w:val="16"/>
        </w:rPr>
      </w:pPr>
      <w:r w:rsidRPr="00420110">
        <w:rPr>
          <w:rFonts w:ascii="Courier New" w:hAnsi="Courier New" w:cs="Courier New"/>
          <w:sz w:val="16"/>
          <w:szCs w:val="16"/>
        </w:rPr>
        <w:tab/>
      </w:r>
      <w:r w:rsidR="00420110">
        <w:rPr>
          <w:rFonts w:ascii="Courier New" w:hAnsi="Courier New" w:cs="Courier New"/>
          <w:sz w:val="16"/>
          <w:szCs w:val="16"/>
        </w:rPr>
        <w:t>primaryBarringFactor</w:t>
      </w:r>
      <w:r w:rsidR="00420110">
        <w:rPr>
          <w:rFonts w:ascii="Courier New" w:hAnsi="Courier New" w:cs="Courier New"/>
          <w:sz w:val="16"/>
          <w:szCs w:val="16"/>
        </w:rPr>
        <w:tab/>
      </w:r>
      <w:r w:rsidR="00420110">
        <w:rPr>
          <w:rFonts w:ascii="Courier New" w:hAnsi="Courier New" w:cs="Courier New"/>
          <w:sz w:val="16"/>
          <w:szCs w:val="16"/>
        </w:rPr>
        <w:tab/>
      </w:r>
      <w:r w:rsidR="00420110">
        <w:rPr>
          <w:rFonts w:ascii="Courier New" w:hAnsi="Courier New" w:cs="Courier New"/>
          <w:sz w:val="16"/>
          <w:szCs w:val="16"/>
        </w:rPr>
        <w:tab/>
      </w:r>
      <w:r w:rsidRPr="00420110">
        <w:rPr>
          <w:rFonts w:ascii="Courier New" w:hAnsi="Courier New" w:cs="Courier New"/>
          <w:sz w:val="16"/>
          <w:szCs w:val="16"/>
        </w:rPr>
        <w:t>ENUMERATED {</w:t>
      </w:r>
    </w:p>
    <w:p w14:paraId="49213795" w14:textId="5E923F5A" w:rsidR="003A4099" w:rsidRPr="00420110" w:rsidRDefault="00420110" w:rsidP="00420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003A4099" w:rsidRPr="00420110">
        <w:rPr>
          <w:rFonts w:ascii="Courier New" w:hAnsi="Courier New" w:cs="Courier New"/>
          <w:sz w:val="16"/>
          <w:szCs w:val="16"/>
        </w:rPr>
        <w:t>p00, p05, p10, p15, p20, p25, p30, p40,</w:t>
      </w:r>
    </w:p>
    <w:p w14:paraId="1A5E1D82" w14:textId="57FA407F" w:rsidR="003A4099" w:rsidRPr="00420110" w:rsidRDefault="00420110" w:rsidP="00420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003A4099" w:rsidRPr="00420110">
        <w:rPr>
          <w:rFonts w:ascii="Courier New" w:hAnsi="Courier New" w:cs="Courier New"/>
          <w:sz w:val="16"/>
          <w:szCs w:val="16"/>
        </w:rPr>
        <w:t>p50, p60, p70, p75, p80, p85, p90, p95},</w:t>
      </w:r>
    </w:p>
    <w:p w14:paraId="279EB78E" w14:textId="21E01276" w:rsidR="003A4099" w:rsidRPr="00420110" w:rsidRDefault="003A4099" w:rsidP="00420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sz w:val="16"/>
          <w:szCs w:val="16"/>
        </w:rPr>
      </w:pPr>
      <w:r w:rsidRPr="00420110">
        <w:rPr>
          <w:rFonts w:ascii="Courier New" w:hAnsi="Courier New" w:cs="Courier New"/>
          <w:sz w:val="16"/>
          <w:szCs w:val="16"/>
        </w:rPr>
        <w:tab/>
        <w:t>primaryBarringTime</w:t>
      </w:r>
      <w:r w:rsidRPr="00420110">
        <w:rPr>
          <w:rFonts w:ascii="Courier New" w:hAnsi="Courier New" w:cs="Courier New"/>
          <w:sz w:val="16"/>
          <w:szCs w:val="16"/>
        </w:rPr>
        <w:tab/>
      </w:r>
      <w:r w:rsidRPr="00420110">
        <w:rPr>
          <w:rFonts w:ascii="Courier New" w:hAnsi="Courier New" w:cs="Courier New"/>
          <w:sz w:val="16"/>
          <w:szCs w:val="16"/>
        </w:rPr>
        <w:tab/>
      </w:r>
      <w:r w:rsidRPr="00420110">
        <w:rPr>
          <w:rFonts w:ascii="Courier New" w:hAnsi="Courier New" w:cs="Courier New"/>
          <w:sz w:val="16"/>
          <w:szCs w:val="16"/>
        </w:rPr>
        <w:tab/>
        <w:t>ENUMERATED {s4, s8, s16, s32, s64, s128, s256, s512}</w:t>
      </w:r>
    </w:p>
    <w:p w14:paraId="0EF48653" w14:textId="18382BE6" w:rsidR="003A4099" w:rsidRPr="00420110" w:rsidRDefault="003A4099" w:rsidP="00420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sz w:val="16"/>
          <w:szCs w:val="16"/>
        </w:rPr>
      </w:pPr>
      <w:r w:rsidRPr="00420110">
        <w:rPr>
          <w:rFonts w:ascii="Courier New" w:hAnsi="Courier New" w:cs="Courier New"/>
          <w:sz w:val="16"/>
          <w:szCs w:val="16"/>
        </w:rPr>
        <w:t>}</w:t>
      </w:r>
    </w:p>
    <w:p w14:paraId="5EEC7E97" w14:textId="77777777" w:rsidR="00420110" w:rsidRDefault="00420110" w:rsidP="00420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sz w:val="16"/>
          <w:szCs w:val="16"/>
        </w:rPr>
      </w:pPr>
    </w:p>
    <w:p w14:paraId="17BE35FA" w14:textId="0CF2EFF7" w:rsidR="002A7B2B" w:rsidRPr="00420110" w:rsidRDefault="003A4099" w:rsidP="00420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sz w:val="16"/>
          <w:szCs w:val="16"/>
        </w:rPr>
      </w:pPr>
      <w:r w:rsidRPr="00420110">
        <w:rPr>
          <w:rFonts w:ascii="Courier New" w:hAnsi="Courier New" w:cs="Courier New"/>
          <w:sz w:val="16"/>
          <w:szCs w:val="16"/>
        </w:rPr>
        <w:t xml:space="preserve">SecondaryBarringConfigList ::= </w:t>
      </w:r>
      <w:r w:rsidRPr="00420110">
        <w:rPr>
          <w:rFonts w:ascii="Courier New" w:hAnsi="Courier New" w:cs="Courier New"/>
          <w:sz w:val="16"/>
          <w:szCs w:val="16"/>
        </w:rPr>
        <w:tab/>
        <w:t>SEQUENCE (SIZE (0..maxAccessCat)) OF</w:t>
      </w:r>
    </w:p>
    <w:p w14:paraId="6E8ED1B5" w14:textId="016AB708" w:rsidR="003A4099" w:rsidRPr="00420110" w:rsidRDefault="002A7B2B" w:rsidP="00420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sz w:val="16"/>
          <w:szCs w:val="16"/>
        </w:rPr>
      </w:pPr>
      <w:r w:rsidRPr="00420110">
        <w:rPr>
          <w:rFonts w:ascii="Courier New" w:hAnsi="Courier New" w:cs="Courier New"/>
          <w:sz w:val="16"/>
          <w:szCs w:val="16"/>
        </w:rPr>
        <w:tab/>
      </w:r>
      <w:r w:rsidRPr="00420110">
        <w:rPr>
          <w:rFonts w:ascii="Courier New" w:hAnsi="Courier New" w:cs="Courier New"/>
          <w:sz w:val="16"/>
          <w:szCs w:val="16"/>
        </w:rPr>
        <w:tab/>
      </w:r>
      <w:r w:rsidRPr="00420110">
        <w:rPr>
          <w:rFonts w:ascii="Courier New" w:hAnsi="Courier New" w:cs="Courier New"/>
          <w:sz w:val="16"/>
          <w:szCs w:val="16"/>
        </w:rPr>
        <w:tab/>
      </w:r>
      <w:r w:rsidRPr="00420110">
        <w:rPr>
          <w:rFonts w:ascii="Courier New" w:hAnsi="Courier New" w:cs="Courier New"/>
          <w:sz w:val="16"/>
          <w:szCs w:val="16"/>
        </w:rPr>
        <w:tab/>
      </w:r>
      <w:r w:rsidRPr="00420110">
        <w:rPr>
          <w:rFonts w:ascii="Courier New" w:hAnsi="Courier New" w:cs="Courier New"/>
          <w:sz w:val="16"/>
          <w:szCs w:val="16"/>
        </w:rPr>
        <w:tab/>
      </w:r>
      <w:r w:rsidRPr="00420110">
        <w:rPr>
          <w:rFonts w:ascii="Courier New" w:hAnsi="Courier New" w:cs="Courier New"/>
          <w:sz w:val="16"/>
          <w:szCs w:val="16"/>
        </w:rPr>
        <w:tab/>
      </w:r>
      <w:r w:rsidRPr="00420110">
        <w:rPr>
          <w:rFonts w:ascii="Courier New" w:hAnsi="Courier New" w:cs="Courier New"/>
          <w:sz w:val="16"/>
          <w:szCs w:val="16"/>
        </w:rPr>
        <w:tab/>
      </w:r>
      <w:r w:rsidRPr="00420110">
        <w:rPr>
          <w:rFonts w:ascii="Courier New" w:hAnsi="Courier New" w:cs="Courier New"/>
          <w:sz w:val="16"/>
          <w:szCs w:val="16"/>
        </w:rPr>
        <w:tab/>
      </w:r>
      <w:r w:rsidRPr="00420110">
        <w:rPr>
          <w:rFonts w:ascii="Courier New" w:hAnsi="Courier New" w:cs="Courier New"/>
          <w:sz w:val="16"/>
          <w:szCs w:val="16"/>
        </w:rPr>
        <w:tab/>
        <w:t>B</w:t>
      </w:r>
      <w:r w:rsidR="003A4099" w:rsidRPr="00420110">
        <w:rPr>
          <w:rFonts w:ascii="Courier New" w:hAnsi="Courier New" w:cs="Courier New"/>
          <w:sz w:val="16"/>
          <w:szCs w:val="16"/>
        </w:rPr>
        <w:t>arringPerAccessCategory</w:t>
      </w:r>
    </w:p>
    <w:p w14:paraId="781005E9" w14:textId="77777777" w:rsidR="003A4099" w:rsidRPr="00420110" w:rsidRDefault="003A4099" w:rsidP="00420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sz w:val="16"/>
          <w:szCs w:val="16"/>
        </w:rPr>
      </w:pPr>
    </w:p>
    <w:p w14:paraId="19BFB0E9" w14:textId="77777777" w:rsidR="003A4099" w:rsidRPr="00420110" w:rsidRDefault="003A4099" w:rsidP="00420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sz w:val="16"/>
          <w:szCs w:val="16"/>
        </w:rPr>
      </w:pPr>
      <w:r w:rsidRPr="00420110">
        <w:rPr>
          <w:rFonts w:ascii="Courier New" w:hAnsi="Courier New" w:cs="Courier New"/>
          <w:sz w:val="16"/>
          <w:szCs w:val="16"/>
        </w:rPr>
        <w:t xml:space="preserve">BarringPerAccessCategory ::= </w:t>
      </w:r>
      <w:r w:rsidRPr="00420110">
        <w:rPr>
          <w:rFonts w:ascii="Courier New" w:hAnsi="Courier New" w:cs="Courier New"/>
          <w:sz w:val="16"/>
          <w:szCs w:val="16"/>
        </w:rPr>
        <w:tab/>
        <w:t>SEQUENCE {</w:t>
      </w:r>
    </w:p>
    <w:p w14:paraId="69F29875" w14:textId="7512AAA8" w:rsidR="003A4099" w:rsidRPr="00420110" w:rsidRDefault="003A4099" w:rsidP="00420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sz w:val="16"/>
          <w:szCs w:val="16"/>
        </w:rPr>
      </w:pPr>
      <w:r w:rsidRPr="00420110">
        <w:rPr>
          <w:rFonts w:ascii="Courier New" w:hAnsi="Courier New" w:cs="Courier New"/>
          <w:sz w:val="16"/>
          <w:szCs w:val="16"/>
        </w:rPr>
        <w:tab/>
      </w:r>
      <w:r w:rsidR="005711D7">
        <w:rPr>
          <w:rFonts w:ascii="Courier New" w:hAnsi="Courier New" w:cs="Courier New"/>
          <w:sz w:val="16"/>
          <w:szCs w:val="16"/>
        </w:rPr>
        <w:t>accessCategory</w:t>
      </w:r>
      <w:r w:rsidR="005711D7">
        <w:rPr>
          <w:rFonts w:ascii="Courier New" w:hAnsi="Courier New" w:cs="Courier New"/>
          <w:sz w:val="16"/>
          <w:szCs w:val="16"/>
        </w:rPr>
        <w:tab/>
      </w:r>
      <w:r w:rsidR="005711D7">
        <w:rPr>
          <w:rFonts w:ascii="Courier New" w:hAnsi="Courier New" w:cs="Courier New"/>
          <w:sz w:val="16"/>
          <w:szCs w:val="16"/>
        </w:rPr>
        <w:tab/>
      </w:r>
      <w:r w:rsidR="005711D7">
        <w:rPr>
          <w:rFonts w:ascii="Courier New" w:hAnsi="Courier New" w:cs="Courier New"/>
          <w:sz w:val="16"/>
          <w:szCs w:val="16"/>
        </w:rPr>
        <w:tab/>
      </w:r>
      <w:r w:rsidR="005711D7">
        <w:rPr>
          <w:rFonts w:ascii="Courier New" w:hAnsi="Courier New" w:cs="Courier New"/>
          <w:sz w:val="16"/>
          <w:szCs w:val="16"/>
        </w:rPr>
        <w:tab/>
      </w:r>
      <w:r w:rsidR="005711D7">
        <w:rPr>
          <w:rFonts w:ascii="Courier New" w:hAnsi="Courier New" w:cs="Courier New"/>
          <w:sz w:val="16"/>
          <w:szCs w:val="16"/>
        </w:rPr>
        <w:tab/>
      </w:r>
      <w:r w:rsidRPr="00420110">
        <w:rPr>
          <w:rFonts w:ascii="Courier New" w:hAnsi="Courier New" w:cs="Courier New"/>
          <w:sz w:val="16"/>
          <w:szCs w:val="16"/>
        </w:rPr>
        <w:t>INTEGER (0..maxAccessCat),</w:t>
      </w:r>
    </w:p>
    <w:p w14:paraId="1ACFBB17" w14:textId="39AC088B" w:rsidR="003A4099" w:rsidRPr="00420110" w:rsidRDefault="003A4099" w:rsidP="00420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sz w:val="16"/>
          <w:szCs w:val="16"/>
        </w:rPr>
      </w:pPr>
      <w:r w:rsidRPr="00420110">
        <w:rPr>
          <w:rFonts w:ascii="Courier New" w:hAnsi="Courier New" w:cs="Courier New"/>
          <w:sz w:val="16"/>
          <w:szCs w:val="16"/>
        </w:rPr>
        <w:tab/>
        <w:t>secondaryBarringConfig</w:t>
      </w:r>
      <w:r w:rsidRPr="00420110">
        <w:rPr>
          <w:rFonts w:ascii="Courier New" w:hAnsi="Courier New" w:cs="Courier New"/>
          <w:sz w:val="16"/>
          <w:szCs w:val="16"/>
        </w:rPr>
        <w:tab/>
      </w:r>
      <w:r w:rsidRPr="00420110">
        <w:rPr>
          <w:rFonts w:ascii="Courier New" w:hAnsi="Courier New" w:cs="Courier New"/>
          <w:sz w:val="16"/>
          <w:szCs w:val="16"/>
        </w:rPr>
        <w:tab/>
      </w:r>
      <w:r w:rsidRPr="00420110">
        <w:rPr>
          <w:rFonts w:ascii="Courier New" w:hAnsi="Courier New" w:cs="Courier New"/>
          <w:sz w:val="16"/>
          <w:szCs w:val="16"/>
        </w:rPr>
        <w:tab/>
        <w:t xml:space="preserve">SEQUENCE {  </w:t>
      </w:r>
    </w:p>
    <w:p w14:paraId="2E491B20" w14:textId="680DAAE7" w:rsidR="003A4099" w:rsidRPr="00420110" w:rsidRDefault="003A4099" w:rsidP="00420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sz w:val="16"/>
          <w:szCs w:val="16"/>
        </w:rPr>
      </w:pPr>
      <w:r w:rsidRPr="00420110">
        <w:rPr>
          <w:rFonts w:ascii="Courier New" w:hAnsi="Courier New" w:cs="Courier New"/>
          <w:sz w:val="16"/>
          <w:szCs w:val="16"/>
        </w:rPr>
        <w:tab/>
      </w:r>
      <w:r w:rsidRPr="00420110">
        <w:rPr>
          <w:rFonts w:ascii="Courier New" w:hAnsi="Courier New" w:cs="Courier New"/>
          <w:sz w:val="16"/>
          <w:szCs w:val="16"/>
        </w:rPr>
        <w:tab/>
        <w:t>secondaryBarringFactor</w:t>
      </w:r>
      <w:r w:rsidRPr="00420110">
        <w:rPr>
          <w:rFonts w:ascii="Courier New" w:hAnsi="Courier New" w:cs="Courier New"/>
          <w:sz w:val="16"/>
          <w:szCs w:val="16"/>
        </w:rPr>
        <w:tab/>
      </w:r>
      <w:r w:rsidRPr="00420110">
        <w:rPr>
          <w:rFonts w:ascii="Courier New" w:hAnsi="Courier New" w:cs="Courier New"/>
          <w:sz w:val="16"/>
          <w:szCs w:val="16"/>
        </w:rPr>
        <w:tab/>
      </w:r>
      <w:r w:rsidRPr="00420110">
        <w:rPr>
          <w:rFonts w:ascii="Courier New" w:hAnsi="Courier New" w:cs="Courier New"/>
          <w:sz w:val="16"/>
          <w:szCs w:val="16"/>
        </w:rPr>
        <w:tab/>
        <w:t>SecondaryBarringFactor,</w:t>
      </w:r>
    </w:p>
    <w:p w14:paraId="45A27630" w14:textId="36939A8F" w:rsidR="003A4099" w:rsidRPr="00420110" w:rsidRDefault="003A4099" w:rsidP="00420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sz w:val="16"/>
          <w:szCs w:val="16"/>
        </w:rPr>
      </w:pPr>
      <w:r w:rsidRPr="00420110">
        <w:rPr>
          <w:rFonts w:ascii="Courier New" w:hAnsi="Courier New" w:cs="Courier New"/>
          <w:sz w:val="16"/>
          <w:szCs w:val="16"/>
        </w:rPr>
        <w:tab/>
      </w:r>
      <w:r w:rsidRPr="00420110">
        <w:rPr>
          <w:rFonts w:ascii="Courier New" w:hAnsi="Courier New" w:cs="Courier New"/>
          <w:sz w:val="16"/>
          <w:szCs w:val="16"/>
        </w:rPr>
        <w:tab/>
      </w:r>
      <w:r w:rsidR="005711D7">
        <w:rPr>
          <w:rFonts w:ascii="Courier New" w:hAnsi="Courier New" w:cs="Courier New"/>
          <w:sz w:val="16"/>
          <w:szCs w:val="16"/>
        </w:rPr>
        <w:t>secondaryBarringTime</w:t>
      </w:r>
      <w:r w:rsidR="005711D7">
        <w:rPr>
          <w:rFonts w:ascii="Courier New" w:hAnsi="Courier New" w:cs="Courier New"/>
          <w:sz w:val="16"/>
          <w:szCs w:val="16"/>
        </w:rPr>
        <w:tab/>
      </w:r>
      <w:r w:rsidR="005711D7">
        <w:rPr>
          <w:rFonts w:ascii="Courier New" w:hAnsi="Courier New" w:cs="Courier New"/>
          <w:sz w:val="16"/>
          <w:szCs w:val="16"/>
        </w:rPr>
        <w:tab/>
      </w:r>
      <w:r w:rsidR="005711D7">
        <w:rPr>
          <w:rFonts w:ascii="Courier New" w:hAnsi="Courier New" w:cs="Courier New"/>
          <w:sz w:val="16"/>
          <w:szCs w:val="16"/>
        </w:rPr>
        <w:tab/>
      </w:r>
      <w:r w:rsidRPr="00420110">
        <w:rPr>
          <w:rFonts w:ascii="Courier New" w:hAnsi="Courier New" w:cs="Courier New"/>
          <w:sz w:val="16"/>
          <w:szCs w:val="16"/>
        </w:rPr>
        <w:t xml:space="preserve">SecondaryBarringTime </w:t>
      </w:r>
      <w:r w:rsidRPr="00420110">
        <w:rPr>
          <w:rFonts w:ascii="Courier New" w:hAnsi="Courier New" w:cs="Courier New"/>
          <w:sz w:val="16"/>
          <w:szCs w:val="16"/>
        </w:rPr>
        <w:tab/>
      </w:r>
      <w:r w:rsidRPr="00420110">
        <w:rPr>
          <w:rFonts w:ascii="Courier New" w:hAnsi="Courier New" w:cs="Courier New"/>
          <w:sz w:val="16"/>
          <w:szCs w:val="16"/>
        </w:rPr>
        <w:tab/>
        <w:t>OPTIONAL -- Need OP</w:t>
      </w:r>
    </w:p>
    <w:p w14:paraId="049CE7EF" w14:textId="5D5B7376" w:rsidR="003A4099" w:rsidRPr="00420110" w:rsidRDefault="002A7B2B" w:rsidP="00420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sz w:val="16"/>
          <w:szCs w:val="16"/>
        </w:rPr>
      </w:pPr>
      <w:r w:rsidRPr="00420110">
        <w:rPr>
          <w:rFonts w:ascii="Courier New" w:hAnsi="Courier New" w:cs="Courier New"/>
          <w:sz w:val="16"/>
          <w:szCs w:val="16"/>
        </w:rPr>
        <w:tab/>
      </w:r>
      <w:r w:rsidR="003A4099" w:rsidRPr="00420110">
        <w:rPr>
          <w:rFonts w:ascii="Courier New" w:hAnsi="Courier New" w:cs="Courier New"/>
          <w:sz w:val="16"/>
          <w:szCs w:val="16"/>
        </w:rPr>
        <w:t xml:space="preserve">} </w:t>
      </w:r>
      <w:r w:rsidR="003A4099" w:rsidRPr="00420110">
        <w:rPr>
          <w:rFonts w:ascii="Courier New" w:hAnsi="Courier New" w:cs="Courier New"/>
          <w:sz w:val="16"/>
          <w:szCs w:val="16"/>
        </w:rPr>
        <w:tab/>
      </w:r>
      <w:r w:rsidR="003A4099" w:rsidRPr="00420110">
        <w:rPr>
          <w:rFonts w:ascii="Courier New" w:hAnsi="Courier New" w:cs="Courier New"/>
          <w:sz w:val="16"/>
          <w:szCs w:val="16"/>
        </w:rPr>
        <w:tab/>
        <w:t>OPTIONAL</w:t>
      </w:r>
      <w:r w:rsidR="003A4099" w:rsidRPr="00420110">
        <w:rPr>
          <w:rFonts w:ascii="Courier New" w:hAnsi="Courier New" w:cs="Courier New"/>
          <w:sz w:val="16"/>
          <w:szCs w:val="16"/>
        </w:rPr>
        <w:tab/>
      </w:r>
      <w:r w:rsidR="003A4099" w:rsidRPr="00420110">
        <w:rPr>
          <w:rFonts w:ascii="Courier New" w:hAnsi="Courier New" w:cs="Courier New"/>
          <w:sz w:val="16"/>
          <w:szCs w:val="16"/>
        </w:rPr>
        <w:tab/>
        <w:t>-- Need OP</w:t>
      </w:r>
    </w:p>
    <w:p w14:paraId="37A7DD12" w14:textId="127A5CCC" w:rsidR="003A4099" w:rsidRPr="00420110" w:rsidRDefault="003A4099" w:rsidP="00420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Courier New"/>
          <w:sz w:val="16"/>
          <w:szCs w:val="16"/>
        </w:rPr>
      </w:pPr>
      <w:r w:rsidRPr="00420110">
        <w:rPr>
          <w:rFonts w:ascii="Courier New" w:hAnsi="Courier New" w:cs="Courier New"/>
          <w:sz w:val="16"/>
          <w:szCs w:val="16"/>
        </w:rPr>
        <w:t>}</w:t>
      </w:r>
    </w:p>
    <w:p w14:paraId="3944A465" w14:textId="77777777" w:rsidR="003A4099" w:rsidRDefault="003A4099" w:rsidP="003A4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sv-SE"/>
        </w:rPr>
      </w:pPr>
    </w:p>
    <w:p w14:paraId="1DC81F50" w14:textId="34A2F081" w:rsidR="00CC1ABA" w:rsidRDefault="00CC1ABA" w:rsidP="00C77FF2">
      <w:pPr>
        <w:pStyle w:val="Caption"/>
      </w:pPr>
      <w:bookmarkStart w:id="4" w:name="_Ref485218116"/>
      <w:r>
        <w:t xml:space="preserve">Figure </w:t>
      </w:r>
      <w:r>
        <w:fldChar w:fldCharType="begin"/>
      </w:r>
      <w:r>
        <w:instrText xml:space="preserve"> SEQ Figure \* ARABIC </w:instrText>
      </w:r>
      <w:r>
        <w:fldChar w:fldCharType="separate"/>
      </w:r>
      <w:r w:rsidR="007D7D8E">
        <w:rPr>
          <w:noProof/>
        </w:rPr>
        <w:t>2</w:t>
      </w:r>
      <w:r>
        <w:fldChar w:fldCharType="end"/>
      </w:r>
      <w:bookmarkEnd w:id="4"/>
      <w:r>
        <w:t xml:space="preserve">: </w:t>
      </w:r>
      <w:r w:rsidR="007D7D8E">
        <w:t>E</w:t>
      </w:r>
      <w:r>
        <w:t xml:space="preserve">xample of </w:t>
      </w:r>
      <w:r w:rsidR="00DF204D">
        <w:t xml:space="preserve">a unified barring configuration using </w:t>
      </w:r>
      <w:r w:rsidR="007D7D8E">
        <w:t xml:space="preserve">a single </w:t>
      </w:r>
      <w:r>
        <w:t xml:space="preserve">primary </w:t>
      </w:r>
      <w:r w:rsidR="007D7D8E">
        <w:t>barring configuration and one secondary barring configuration for each access category</w:t>
      </w:r>
    </w:p>
    <w:p w14:paraId="2FAB4611" w14:textId="75EF9119" w:rsidR="00DF204D" w:rsidRDefault="00DF204D" w:rsidP="00C77FF2">
      <w:r>
        <w:t xml:space="preserve">Another example is provided in </w:t>
      </w:r>
      <w:r w:rsidR="007D7D8E">
        <w:fldChar w:fldCharType="begin"/>
      </w:r>
      <w:r w:rsidR="007D7D8E">
        <w:instrText xml:space="preserve"> REF _Ref485218885 \h </w:instrText>
      </w:r>
      <w:r w:rsidR="007D7D8E">
        <w:fldChar w:fldCharType="separate"/>
      </w:r>
      <w:r w:rsidR="007D7D8E">
        <w:t xml:space="preserve">Figure </w:t>
      </w:r>
      <w:r w:rsidR="007D7D8E">
        <w:rPr>
          <w:noProof/>
        </w:rPr>
        <w:t>3</w:t>
      </w:r>
      <w:r w:rsidR="007D7D8E">
        <w:fldChar w:fldCharType="end"/>
      </w:r>
      <w:r w:rsidR="007D7D8E">
        <w:t>. In this example, a primary barring configuration is provided for each of the default access categories, in this example 0..7. A default access category is used when the UE does not have valid configured access categories. The value 7 is used to provide the primary barring configuration when the UE uses a configured access category, i.e. a value above 7. For the configured access categories, a secondary access barring configuration may be provided, used as a delta.</w:t>
      </w:r>
    </w:p>
    <w:p w14:paraId="0273BF56" w14:textId="52B0879D" w:rsidR="003A4099" w:rsidRPr="003A4099"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18"/>
          <w:lang w:eastAsia="sv-SE"/>
        </w:rPr>
      </w:pPr>
    </w:p>
    <w:p w14:paraId="735CE063" w14:textId="2C8617BC" w:rsidR="003A4099" w:rsidRPr="005711D7" w:rsidRDefault="005711D7"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r>
        <w:rPr>
          <w:rFonts w:ascii="Courier New" w:hAnsi="Courier New"/>
          <w:noProof/>
          <w:sz w:val="16"/>
          <w:szCs w:val="16"/>
          <w:lang w:eastAsia="sv-SE"/>
        </w:rPr>
        <w:t>UnifiedBarringConfig</w:t>
      </w:r>
      <w:r>
        <w:rPr>
          <w:rFonts w:ascii="Courier New" w:hAnsi="Courier New"/>
          <w:noProof/>
          <w:sz w:val="16"/>
          <w:szCs w:val="16"/>
          <w:lang w:eastAsia="sv-SE"/>
        </w:rPr>
        <w:tab/>
        <w:t>::=</w:t>
      </w:r>
      <w:r>
        <w:rPr>
          <w:rFonts w:ascii="Courier New" w:hAnsi="Courier New"/>
          <w:noProof/>
          <w:sz w:val="16"/>
          <w:szCs w:val="16"/>
          <w:lang w:eastAsia="sv-SE"/>
        </w:rPr>
        <w:tab/>
      </w:r>
      <w:r>
        <w:rPr>
          <w:rFonts w:ascii="Courier New" w:hAnsi="Courier New"/>
          <w:noProof/>
          <w:sz w:val="16"/>
          <w:szCs w:val="16"/>
          <w:lang w:eastAsia="sv-SE"/>
        </w:rPr>
        <w:tab/>
      </w:r>
      <w:r w:rsidR="003A4099" w:rsidRPr="005711D7">
        <w:rPr>
          <w:rFonts w:ascii="Courier New" w:hAnsi="Courier New"/>
          <w:noProof/>
          <w:sz w:val="16"/>
          <w:szCs w:val="16"/>
          <w:lang w:eastAsia="sv-SE"/>
        </w:rPr>
        <w:t>SEQUENCE {</w:t>
      </w:r>
    </w:p>
    <w:p w14:paraId="4D1928FB" w14:textId="054D80A8"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r w:rsidRPr="005711D7">
        <w:rPr>
          <w:rFonts w:ascii="Courier New" w:hAnsi="Courier New"/>
          <w:noProof/>
          <w:sz w:val="16"/>
          <w:szCs w:val="16"/>
          <w:lang w:eastAsia="sv-SE"/>
        </w:rPr>
        <w:tab/>
      </w:r>
      <w:r w:rsidR="005711D7">
        <w:rPr>
          <w:rFonts w:ascii="Courier New" w:hAnsi="Courier New"/>
          <w:noProof/>
          <w:sz w:val="16"/>
          <w:szCs w:val="16"/>
          <w:lang w:eastAsia="sv-SE"/>
        </w:rPr>
        <w:t>primaryBarringConfigList</w:t>
      </w:r>
      <w:r w:rsidR="005711D7">
        <w:rPr>
          <w:rFonts w:ascii="Courier New" w:hAnsi="Courier New"/>
          <w:noProof/>
          <w:sz w:val="16"/>
          <w:szCs w:val="16"/>
          <w:lang w:eastAsia="sv-SE"/>
        </w:rPr>
        <w:tab/>
      </w:r>
      <w:r w:rsidR="005711D7">
        <w:rPr>
          <w:rFonts w:ascii="Courier New" w:hAnsi="Courier New"/>
          <w:noProof/>
          <w:sz w:val="16"/>
          <w:szCs w:val="16"/>
          <w:lang w:eastAsia="sv-SE"/>
        </w:rPr>
        <w:tab/>
      </w:r>
      <w:r w:rsidRPr="005711D7">
        <w:rPr>
          <w:rFonts w:ascii="Courier New" w:hAnsi="Courier New"/>
          <w:noProof/>
          <w:sz w:val="16"/>
          <w:szCs w:val="16"/>
          <w:lang w:eastAsia="sv-SE"/>
        </w:rPr>
        <w:t>PrimaryBarringConfigList,</w:t>
      </w:r>
    </w:p>
    <w:p w14:paraId="5945F821" w14:textId="08687B3C"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r w:rsidRPr="005711D7">
        <w:rPr>
          <w:rFonts w:ascii="Courier New" w:hAnsi="Courier New"/>
          <w:noProof/>
          <w:sz w:val="16"/>
          <w:szCs w:val="16"/>
          <w:lang w:eastAsia="sv-SE"/>
        </w:rPr>
        <w:tab/>
        <w:t>secondaryBarringConfigList</w:t>
      </w:r>
      <w:r w:rsidRPr="005711D7">
        <w:rPr>
          <w:rFonts w:ascii="Courier New" w:hAnsi="Courier New"/>
          <w:noProof/>
          <w:sz w:val="16"/>
          <w:szCs w:val="16"/>
          <w:lang w:eastAsia="sv-SE"/>
        </w:rPr>
        <w:tab/>
      </w:r>
      <w:r w:rsidRPr="005711D7">
        <w:rPr>
          <w:rFonts w:ascii="Courier New" w:hAnsi="Courier New"/>
          <w:noProof/>
          <w:sz w:val="16"/>
          <w:szCs w:val="16"/>
          <w:lang w:eastAsia="sv-SE"/>
        </w:rPr>
        <w:tab/>
        <w:t>SecondaryBarringConfigList</w:t>
      </w:r>
    </w:p>
    <w:p w14:paraId="6C4CE6BF" w14:textId="77777777"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r w:rsidRPr="005711D7">
        <w:rPr>
          <w:rFonts w:ascii="Courier New" w:hAnsi="Courier New"/>
          <w:noProof/>
          <w:sz w:val="16"/>
          <w:szCs w:val="16"/>
          <w:lang w:eastAsia="sv-SE"/>
        </w:rPr>
        <w:t>}</w:t>
      </w:r>
    </w:p>
    <w:p w14:paraId="5D3D28A4" w14:textId="77777777"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p>
    <w:p w14:paraId="0E4D1424" w14:textId="386845C7"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r w:rsidRPr="005711D7">
        <w:rPr>
          <w:rFonts w:ascii="Courier New" w:hAnsi="Courier New"/>
          <w:noProof/>
          <w:sz w:val="16"/>
          <w:szCs w:val="16"/>
          <w:lang w:eastAsia="sv-SE"/>
        </w:rPr>
        <w:t xml:space="preserve">PrimaryBarringConfigList ::= </w:t>
      </w:r>
      <w:r w:rsidRPr="005711D7">
        <w:rPr>
          <w:rFonts w:ascii="Courier New" w:hAnsi="Courier New"/>
          <w:noProof/>
          <w:sz w:val="16"/>
          <w:szCs w:val="16"/>
          <w:lang w:eastAsia="sv-SE"/>
        </w:rPr>
        <w:tab/>
        <w:t>SEQUENCE (SIZE (0..7)) OF PrimaryBarringPerCategory</w:t>
      </w:r>
    </w:p>
    <w:p w14:paraId="3E0A6685" w14:textId="77777777"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p>
    <w:p w14:paraId="300BD40F" w14:textId="22721988" w:rsidR="003A4099" w:rsidRPr="005711D7" w:rsidRDefault="005711D7"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r>
        <w:rPr>
          <w:rFonts w:ascii="Courier New" w:hAnsi="Courier New"/>
          <w:noProof/>
          <w:sz w:val="16"/>
          <w:szCs w:val="16"/>
          <w:lang w:eastAsia="sv-SE"/>
        </w:rPr>
        <w:t>PrimaryBarringPerCategory ::=</w:t>
      </w:r>
      <w:r>
        <w:rPr>
          <w:rFonts w:ascii="Courier New" w:hAnsi="Courier New"/>
          <w:noProof/>
          <w:sz w:val="16"/>
          <w:szCs w:val="16"/>
          <w:lang w:eastAsia="sv-SE"/>
        </w:rPr>
        <w:tab/>
      </w:r>
      <w:r w:rsidR="003A4099" w:rsidRPr="005711D7">
        <w:rPr>
          <w:rFonts w:ascii="Courier New" w:hAnsi="Courier New"/>
          <w:noProof/>
          <w:sz w:val="16"/>
          <w:szCs w:val="16"/>
          <w:lang w:eastAsia="sv-SE"/>
        </w:rPr>
        <w:t>SEQUENCE {</w:t>
      </w:r>
    </w:p>
    <w:p w14:paraId="50D311D3" w14:textId="030372A5"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r w:rsidRPr="005711D7">
        <w:rPr>
          <w:rFonts w:ascii="Courier New" w:hAnsi="Courier New"/>
          <w:noProof/>
          <w:sz w:val="16"/>
          <w:szCs w:val="16"/>
          <w:lang w:eastAsia="sv-SE"/>
        </w:rPr>
        <w:tab/>
        <w:t>accessCategory</w:t>
      </w:r>
      <w:r w:rsidRPr="005711D7">
        <w:rPr>
          <w:rFonts w:ascii="Courier New" w:hAnsi="Courier New"/>
          <w:noProof/>
          <w:sz w:val="16"/>
          <w:szCs w:val="16"/>
          <w:lang w:eastAsia="sv-SE"/>
        </w:rPr>
        <w:tab/>
      </w:r>
      <w:r w:rsidRPr="005711D7">
        <w:rPr>
          <w:rFonts w:ascii="Courier New" w:hAnsi="Courier New"/>
          <w:noProof/>
          <w:sz w:val="16"/>
          <w:szCs w:val="16"/>
          <w:lang w:eastAsia="sv-SE"/>
        </w:rPr>
        <w:tab/>
      </w:r>
      <w:r w:rsidRPr="005711D7">
        <w:rPr>
          <w:rFonts w:ascii="Courier New" w:hAnsi="Courier New"/>
          <w:noProof/>
          <w:sz w:val="16"/>
          <w:szCs w:val="16"/>
          <w:lang w:eastAsia="sv-SE"/>
        </w:rPr>
        <w:tab/>
      </w:r>
      <w:r w:rsidRPr="005711D7">
        <w:rPr>
          <w:rFonts w:ascii="Courier New" w:hAnsi="Courier New"/>
          <w:noProof/>
          <w:sz w:val="16"/>
          <w:szCs w:val="16"/>
          <w:lang w:eastAsia="sv-SE"/>
        </w:rPr>
        <w:tab/>
      </w:r>
      <w:r w:rsidRPr="005711D7">
        <w:rPr>
          <w:rFonts w:ascii="Courier New" w:hAnsi="Courier New"/>
          <w:noProof/>
          <w:sz w:val="16"/>
          <w:szCs w:val="16"/>
          <w:lang w:eastAsia="sv-SE"/>
        </w:rPr>
        <w:tab/>
        <w:t xml:space="preserve">INTEGER (0..7), </w:t>
      </w:r>
    </w:p>
    <w:p w14:paraId="4C5FA557" w14:textId="63EA1DC0"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r w:rsidRPr="005711D7">
        <w:rPr>
          <w:rFonts w:ascii="Courier New" w:hAnsi="Courier New"/>
          <w:noProof/>
          <w:sz w:val="16"/>
          <w:szCs w:val="16"/>
          <w:lang w:eastAsia="sv-SE"/>
        </w:rPr>
        <w:tab/>
        <w:t>primaryBarringFactor</w:t>
      </w:r>
      <w:r w:rsidRPr="005711D7">
        <w:rPr>
          <w:rFonts w:ascii="Courier New" w:hAnsi="Courier New"/>
          <w:noProof/>
          <w:sz w:val="16"/>
          <w:szCs w:val="16"/>
          <w:lang w:eastAsia="sv-SE"/>
        </w:rPr>
        <w:tab/>
      </w:r>
      <w:r w:rsidRPr="005711D7">
        <w:rPr>
          <w:rFonts w:ascii="Courier New" w:hAnsi="Courier New"/>
          <w:noProof/>
          <w:sz w:val="16"/>
          <w:szCs w:val="16"/>
          <w:lang w:eastAsia="sv-SE"/>
        </w:rPr>
        <w:tab/>
      </w:r>
      <w:r w:rsidRPr="005711D7">
        <w:rPr>
          <w:rFonts w:ascii="Courier New" w:hAnsi="Courier New"/>
          <w:noProof/>
          <w:sz w:val="16"/>
          <w:szCs w:val="16"/>
          <w:lang w:eastAsia="sv-SE"/>
        </w:rPr>
        <w:tab/>
        <w:t>ENUMERATED {</w:t>
      </w:r>
    </w:p>
    <w:p w14:paraId="0C56E4B5" w14:textId="343CF423"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r w:rsidRPr="005711D7">
        <w:rPr>
          <w:rFonts w:ascii="Courier New" w:hAnsi="Courier New"/>
          <w:noProof/>
          <w:sz w:val="16"/>
          <w:szCs w:val="16"/>
          <w:lang w:eastAsia="sv-SE"/>
        </w:rPr>
        <w:tab/>
      </w:r>
      <w:r w:rsidRPr="005711D7">
        <w:rPr>
          <w:rFonts w:ascii="Courier New" w:hAnsi="Courier New"/>
          <w:noProof/>
          <w:sz w:val="16"/>
          <w:szCs w:val="16"/>
          <w:lang w:eastAsia="sv-SE"/>
        </w:rPr>
        <w:tab/>
      </w:r>
      <w:r w:rsidR="005711D7">
        <w:rPr>
          <w:rFonts w:ascii="Courier New" w:hAnsi="Courier New"/>
          <w:noProof/>
          <w:sz w:val="16"/>
          <w:szCs w:val="16"/>
          <w:lang w:eastAsia="sv-SE"/>
        </w:rPr>
        <w:tab/>
      </w:r>
      <w:r w:rsidR="005711D7">
        <w:rPr>
          <w:rFonts w:ascii="Courier New" w:hAnsi="Courier New"/>
          <w:noProof/>
          <w:sz w:val="16"/>
          <w:szCs w:val="16"/>
          <w:lang w:eastAsia="sv-SE"/>
        </w:rPr>
        <w:tab/>
      </w:r>
      <w:r w:rsidR="005711D7">
        <w:rPr>
          <w:rFonts w:ascii="Courier New" w:hAnsi="Courier New"/>
          <w:noProof/>
          <w:sz w:val="16"/>
          <w:szCs w:val="16"/>
          <w:lang w:eastAsia="sv-SE"/>
        </w:rPr>
        <w:tab/>
      </w:r>
      <w:r w:rsidR="005711D7">
        <w:rPr>
          <w:rFonts w:ascii="Courier New" w:hAnsi="Courier New"/>
          <w:noProof/>
          <w:sz w:val="16"/>
          <w:szCs w:val="16"/>
          <w:lang w:eastAsia="sv-SE"/>
        </w:rPr>
        <w:tab/>
      </w:r>
      <w:r w:rsidR="005711D7">
        <w:rPr>
          <w:rFonts w:ascii="Courier New" w:hAnsi="Courier New"/>
          <w:noProof/>
          <w:sz w:val="16"/>
          <w:szCs w:val="16"/>
          <w:lang w:eastAsia="sv-SE"/>
        </w:rPr>
        <w:tab/>
      </w:r>
      <w:r w:rsidR="005711D7">
        <w:rPr>
          <w:rFonts w:ascii="Courier New" w:hAnsi="Courier New"/>
          <w:noProof/>
          <w:sz w:val="16"/>
          <w:szCs w:val="16"/>
          <w:lang w:eastAsia="sv-SE"/>
        </w:rPr>
        <w:tab/>
      </w:r>
      <w:r w:rsidR="005711D7">
        <w:rPr>
          <w:rFonts w:ascii="Courier New" w:hAnsi="Courier New"/>
          <w:noProof/>
          <w:sz w:val="16"/>
          <w:szCs w:val="16"/>
          <w:lang w:eastAsia="sv-SE"/>
        </w:rPr>
        <w:tab/>
      </w:r>
      <w:r w:rsidR="005711D7">
        <w:rPr>
          <w:rFonts w:ascii="Courier New" w:hAnsi="Courier New"/>
          <w:noProof/>
          <w:sz w:val="16"/>
          <w:szCs w:val="16"/>
          <w:lang w:eastAsia="sv-SE"/>
        </w:rPr>
        <w:tab/>
      </w:r>
      <w:r w:rsidRPr="005711D7">
        <w:rPr>
          <w:rFonts w:ascii="Courier New" w:hAnsi="Courier New"/>
          <w:noProof/>
          <w:sz w:val="16"/>
          <w:szCs w:val="16"/>
          <w:lang w:eastAsia="sv-SE"/>
        </w:rPr>
        <w:t>p00, p05, p10, p15, p20, p25, p30, p40,</w:t>
      </w:r>
    </w:p>
    <w:p w14:paraId="7C90AF05" w14:textId="5583F0A6" w:rsidR="003A4099" w:rsidRPr="005711D7" w:rsidRDefault="005711D7"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r>
        <w:rPr>
          <w:rFonts w:ascii="Courier New" w:hAnsi="Courier New"/>
          <w:noProof/>
          <w:sz w:val="16"/>
          <w:szCs w:val="16"/>
          <w:lang w:eastAsia="sv-SE"/>
        </w:rPr>
        <w:tab/>
      </w:r>
      <w:r>
        <w:rPr>
          <w:rFonts w:ascii="Courier New" w:hAnsi="Courier New"/>
          <w:noProof/>
          <w:sz w:val="16"/>
          <w:szCs w:val="16"/>
          <w:lang w:eastAsia="sv-SE"/>
        </w:rPr>
        <w:tab/>
      </w:r>
      <w:r>
        <w:rPr>
          <w:rFonts w:ascii="Courier New" w:hAnsi="Courier New"/>
          <w:noProof/>
          <w:sz w:val="16"/>
          <w:szCs w:val="16"/>
          <w:lang w:eastAsia="sv-SE"/>
        </w:rPr>
        <w:tab/>
      </w:r>
      <w:r>
        <w:rPr>
          <w:rFonts w:ascii="Courier New" w:hAnsi="Courier New"/>
          <w:noProof/>
          <w:sz w:val="16"/>
          <w:szCs w:val="16"/>
          <w:lang w:eastAsia="sv-SE"/>
        </w:rPr>
        <w:tab/>
      </w:r>
      <w:r>
        <w:rPr>
          <w:rFonts w:ascii="Courier New" w:hAnsi="Courier New"/>
          <w:noProof/>
          <w:sz w:val="16"/>
          <w:szCs w:val="16"/>
          <w:lang w:eastAsia="sv-SE"/>
        </w:rPr>
        <w:tab/>
      </w:r>
      <w:r>
        <w:rPr>
          <w:rFonts w:ascii="Courier New" w:hAnsi="Courier New"/>
          <w:noProof/>
          <w:sz w:val="16"/>
          <w:szCs w:val="16"/>
          <w:lang w:eastAsia="sv-SE"/>
        </w:rPr>
        <w:tab/>
      </w:r>
      <w:r>
        <w:rPr>
          <w:rFonts w:ascii="Courier New" w:hAnsi="Courier New"/>
          <w:noProof/>
          <w:sz w:val="16"/>
          <w:szCs w:val="16"/>
          <w:lang w:eastAsia="sv-SE"/>
        </w:rPr>
        <w:tab/>
      </w:r>
      <w:r>
        <w:rPr>
          <w:rFonts w:ascii="Courier New" w:hAnsi="Courier New"/>
          <w:noProof/>
          <w:sz w:val="16"/>
          <w:szCs w:val="16"/>
          <w:lang w:eastAsia="sv-SE"/>
        </w:rPr>
        <w:tab/>
      </w:r>
      <w:r>
        <w:rPr>
          <w:rFonts w:ascii="Courier New" w:hAnsi="Courier New"/>
          <w:noProof/>
          <w:sz w:val="16"/>
          <w:szCs w:val="16"/>
          <w:lang w:eastAsia="sv-SE"/>
        </w:rPr>
        <w:tab/>
      </w:r>
      <w:r>
        <w:rPr>
          <w:rFonts w:ascii="Courier New" w:hAnsi="Courier New"/>
          <w:noProof/>
          <w:sz w:val="16"/>
          <w:szCs w:val="16"/>
          <w:lang w:eastAsia="sv-SE"/>
        </w:rPr>
        <w:tab/>
      </w:r>
      <w:r w:rsidR="003A4099" w:rsidRPr="005711D7">
        <w:rPr>
          <w:rFonts w:ascii="Courier New" w:hAnsi="Courier New"/>
          <w:noProof/>
          <w:sz w:val="16"/>
          <w:szCs w:val="16"/>
          <w:lang w:eastAsia="sv-SE"/>
        </w:rPr>
        <w:t>p50, p60, p70, p75, p80, p85, p90, p95},</w:t>
      </w:r>
    </w:p>
    <w:p w14:paraId="559746A8" w14:textId="5196F938"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r w:rsidRPr="005711D7">
        <w:rPr>
          <w:rFonts w:ascii="Courier New" w:hAnsi="Courier New"/>
          <w:noProof/>
          <w:sz w:val="16"/>
          <w:szCs w:val="16"/>
          <w:lang w:eastAsia="sv-SE"/>
        </w:rPr>
        <w:tab/>
      </w:r>
      <w:r w:rsidR="005711D7">
        <w:rPr>
          <w:rFonts w:ascii="Courier New" w:hAnsi="Courier New"/>
          <w:noProof/>
          <w:sz w:val="16"/>
          <w:szCs w:val="16"/>
          <w:lang w:eastAsia="sv-SE"/>
        </w:rPr>
        <w:t>primaryBarringTime</w:t>
      </w:r>
      <w:r w:rsidR="005711D7">
        <w:rPr>
          <w:rFonts w:ascii="Courier New" w:hAnsi="Courier New"/>
          <w:noProof/>
          <w:sz w:val="16"/>
          <w:szCs w:val="16"/>
          <w:lang w:eastAsia="sv-SE"/>
        </w:rPr>
        <w:tab/>
      </w:r>
      <w:r w:rsidR="005711D7">
        <w:rPr>
          <w:rFonts w:ascii="Courier New" w:hAnsi="Courier New"/>
          <w:noProof/>
          <w:sz w:val="16"/>
          <w:szCs w:val="16"/>
          <w:lang w:eastAsia="sv-SE"/>
        </w:rPr>
        <w:tab/>
      </w:r>
      <w:r w:rsidR="005711D7">
        <w:rPr>
          <w:rFonts w:ascii="Courier New" w:hAnsi="Courier New"/>
          <w:noProof/>
          <w:sz w:val="16"/>
          <w:szCs w:val="16"/>
          <w:lang w:eastAsia="sv-SE"/>
        </w:rPr>
        <w:tab/>
      </w:r>
      <w:r w:rsidR="005711D7">
        <w:rPr>
          <w:rFonts w:ascii="Courier New" w:hAnsi="Courier New"/>
          <w:noProof/>
          <w:sz w:val="16"/>
          <w:szCs w:val="16"/>
          <w:lang w:eastAsia="sv-SE"/>
        </w:rPr>
        <w:tab/>
      </w:r>
      <w:r w:rsidRPr="005711D7">
        <w:rPr>
          <w:rFonts w:ascii="Courier New" w:hAnsi="Courier New"/>
          <w:noProof/>
          <w:sz w:val="16"/>
          <w:szCs w:val="16"/>
          <w:lang w:eastAsia="sv-SE"/>
        </w:rPr>
        <w:t>ENUMERATED {s4, s8, s16, s32, s64, s128, s256, s512}</w:t>
      </w:r>
    </w:p>
    <w:p w14:paraId="277E6DFB" w14:textId="77777777"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r w:rsidRPr="005711D7">
        <w:rPr>
          <w:rFonts w:ascii="Courier New" w:hAnsi="Courier New"/>
          <w:noProof/>
          <w:sz w:val="16"/>
          <w:szCs w:val="16"/>
          <w:lang w:eastAsia="sv-SE"/>
        </w:rPr>
        <w:t>}</w:t>
      </w:r>
      <w:r w:rsidRPr="005711D7">
        <w:rPr>
          <w:rFonts w:ascii="Courier New" w:hAnsi="Courier New"/>
          <w:noProof/>
          <w:sz w:val="16"/>
          <w:szCs w:val="16"/>
          <w:lang w:eastAsia="sv-SE"/>
        </w:rPr>
        <w:tab/>
      </w:r>
    </w:p>
    <w:p w14:paraId="384DEC95" w14:textId="77777777"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p>
    <w:p w14:paraId="2079E506" w14:textId="13AED032"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r w:rsidRPr="005711D7">
        <w:rPr>
          <w:rFonts w:ascii="Courier New" w:hAnsi="Courier New"/>
          <w:noProof/>
          <w:sz w:val="16"/>
          <w:szCs w:val="16"/>
          <w:lang w:eastAsia="sv-SE"/>
        </w:rPr>
        <w:t xml:space="preserve">SecondaryBarringConfigList ::= </w:t>
      </w:r>
      <w:r w:rsidR="005711D7">
        <w:rPr>
          <w:rFonts w:ascii="Courier New" w:hAnsi="Courier New"/>
          <w:noProof/>
          <w:sz w:val="16"/>
          <w:szCs w:val="16"/>
          <w:lang w:eastAsia="sv-SE"/>
        </w:rPr>
        <w:tab/>
      </w:r>
      <w:r w:rsidRPr="005711D7">
        <w:rPr>
          <w:rFonts w:ascii="Courier New" w:hAnsi="Courier New"/>
          <w:noProof/>
          <w:sz w:val="16"/>
          <w:szCs w:val="16"/>
          <w:lang w:eastAsia="sv-SE"/>
        </w:rPr>
        <w:t>SEQUENCE (SIZE (8.. maxAccessCat)) OF BarringPerAccessCategory</w:t>
      </w:r>
    </w:p>
    <w:p w14:paraId="7F53E94C" w14:textId="77777777"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p>
    <w:p w14:paraId="512A0BCF" w14:textId="5AF2EA61"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r w:rsidRPr="005711D7">
        <w:rPr>
          <w:rFonts w:ascii="Courier New" w:hAnsi="Courier New"/>
          <w:noProof/>
          <w:sz w:val="16"/>
          <w:szCs w:val="16"/>
          <w:lang w:eastAsia="sv-SE"/>
        </w:rPr>
        <w:t xml:space="preserve">BarringPerAccessCategory ::= </w:t>
      </w:r>
      <w:r w:rsidRPr="005711D7">
        <w:rPr>
          <w:rFonts w:ascii="Courier New" w:hAnsi="Courier New"/>
          <w:noProof/>
          <w:sz w:val="16"/>
          <w:szCs w:val="16"/>
          <w:lang w:eastAsia="sv-SE"/>
        </w:rPr>
        <w:tab/>
        <w:t>SEQUENCE {</w:t>
      </w:r>
    </w:p>
    <w:p w14:paraId="5513E023" w14:textId="4AED4252" w:rsidR="003A4099" w:rsidRPr="005711D7" w:rsidRDefault="002A7B2B"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r w:rsidRPr="005711D7">
        <w:rPr>
          <w:rFonts w:ascii="Courier New" w:hAnsi="Courier New"/>
          <w:noProof/>
          <w:sz w:val="16"/>
          <w:szCs w:val="16"/>
          <w:lang w:eastAsia="sv-SE"/>
        </w:rPr>
        <w:tab/>
      </w:r>
      <w:r w:rsidR="005711D7">
        <w:rPr>
          <w:rFonts w:ascii="Courier New" w:hAnsi="Courier New"/>
          <w:noProof/>
          <w:sz w:val="16"/>
          <w:szCs w:val="16"/>
          <w:lang w:eastAsia="sv-SE"/>
        </w:rPr>
        <w:t>accessCategory</w:t>
      </w:r>
      <w:r w:rsidR="005711D7">
        <w:rPr>
          <w:rFonts w:ascii="Courier New" w:hAnsi="Courier New"/>
          <w:noProof/>
          <w:sz w:val="16"/>
          <w:szCs w:val="16"/>
          <w:lang w:eastAsia="sv-SE"/>
        </w:rPr>
        <w:tab/>
      </w:r>
      <w:r w:rsidR="005711D7">
        <w:rPr>
          <w:rFonts w:ascii="Courier New" w:hAnsi="Courier New"/>
          <w:noProof/>
          <w:sz w:val="16"/>
          <w:szCs w:val="16"/>
          <w:lang w:eastAsia="sv-SE"/>
        </w:rPr>
        <w:tab/>
      </w:r>
      <w:r w:rsidR="005711D7">
        <w:rPr>
          <w:rFonts w:ascii="Courier New" w:hAnsi="Courier New"/>
          <w:noProof/>
          <w:sz w:val="16"/>
          <w:szCs w:val="16"/>
          <w:lang w:eastAsia="sv-SE"/>
        </w:rPr>
        <w:tab/>
      </w:r>
      <w:r w:rsidR="005711D7">
        <w:rPr>
          <w:rFonts w:ascii="Courier New" w:hAnsi="Courier New"/>
          <w:noProof/>
          <w:sz w:val="16"/>
          <w:szCs w:val="16"/>
          <w:lang w:eastAsia="sv-SE"/>
        </w:rPr>
        <w:tab/>
      </w:r>
      <w:r w:rsidR="005711D7">
        <w:rPr>
          <w:rFonts w:ascii="Courier New" w:hAnsi="Courier New"/>
          <w:noProof/>
          <w:sz w:val="16"/>
          <w:szCs w:val="16"/>
          <w:lang w:eastAsia="sv-SE"/>
        </w:rPr>
        <w:tab/>
      </w:r>
      <w:r w:rsidR="003A4099" w:rsidRPr="005711D7">
        <w:rPr>
          <w:rFonts w:ascii="Courier New" w:hAnsi="Courier New"/>
          <w:noProof/>
          <w:sz w:val="16"/>
          <w:szCs w:val="16"/>
          <w:lang w:eastAsia="sv-SE"/>
        </w:rPr>
        <w:t>INTEGER (8..maxAccessCat),</w:t>
      </w:r>
    </w:p>
    <w:p w14:paraId="768A73AE" w14:textId="0340E5E9"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r w:rsidRPr="005711D7">
        <w:rPr>
          <w:rFonts w:ascii="Courier New" w:hAnsi="Courier New"/>
          <w:noProof/>
          <w:sz w:val="16"/>
          <w:szCs w:val="16"/>
          <w:lang w:eastAsia="sv-SE"/>
        </w:rPr>
        <w:tab/>
      </w:r>
      <w:r w:rsidR="005711D7">
        <w:rPr>
          <w:rFonts w:ascii="Courier New" w:hAnsi="Courier New"/>
          <w:noProof/>
          <w:sz w:val="16"/>
          <w:szCs w:val="16"/>
          <w:lang w:eastAsia="sv-SE"/>
        </w:rPr>
        <w:t>secondaryBarringConfig</w:t>
      </w:r>
      <w:r w:rsidR="005711D7">
        <w:rPr>
          <w:rFonts w:ascii="Courier New" w:hAnsi="Courier New"/>
          <w:noProof/>
          <w:sz w:val="16"/>
          <w:szCs w:val="16"/>
          <w:lang w:eastAsia="sv-SE"/>
        </w:rPr>
        <w:tab/>
      </w:r>
      <w:r w:rsidR="005711D7">
        <w:rPr>
          <w:rFonts w:ascii="Courier New" w:hAnsi="Courier New"/>
          <w:noProof/>
          <w:sz w:val="16"/>
          <w:szCs w:val="16"/>
          <w:lang w:eastAsia="sv-SE"/>
        </w:rPr>
        <w:tab/>
      </w:r>
      <w:r w:rsidR="005711D7">
        <w:rPr>
          <w:rFonts w:ascii="Courier New" w:hAnsi="Courier New"/>
          <w:noProof/>
          <w:sz w:val="16"/>
          <w:szCs w:val="16"/>
          <w:lang w:eastAsia="sv-SE"/>
        </w:rPr>
        <w:tab/>
      </w:r>
      <w:r w:rsidRPr="005711D7">
        <w:rPr>
          <w:rFonts w:ascii="Courier New" w:hAnsi="Courier New"/>
          <w:noProof/>
          <w:sz w:val="16"/>
          <w:szCs w:val="16"/>
          <w:lang w:eastAsia="sv-SE"/>
        </w:rPr>
        <w:t xml:space="preserve">SEQUENCE {  </w:t>
      </w:r>
    </w:p>
    <w:p w14:paraId="3884D9AA" w14:textId="7A6F9A1E" w:rsidR="003A4099" w:rsidRPr="005711D7" w:rsidRDefault="002A7B2B"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r w:rsidRPr="005711D7">
        <w:rPr>
          <w:rFonts w:ascii="Courier New" w:hAnsi="Courier New"/>
          <w:noProof/>
          <w:sz w:val="16"/>
          <w:szCs w:val="16"/>
          <w:lang w:eastAsia="sv-SE"/>
        </w:rPr>
        <w:tab/>
      </w:r>
      <w:r w:rsidRPr="005711D7">
        <w:rPr>
          <w:rFonts w:ascii="Courier New" w:hAnsi="Courier New"/>
          <w:noProof/>
          <w:sz w:val="16"/>
          <w:szCs w:val="16"/>
          <w:lang w:eastAsia="sv-SE"/>
        </w:rPr>
        <w:tab/>
      </w:r>
      <w:r w:rsidR="005711D7">
        <w:rPr>
          <w:rFonts w:ascii="Courier New" w:hAnsi="Courier New"/>
          <w:noProof/>
          <w:sz w:val="16"/>
          <w:szCs w:val="16"/>
          <w:lang w:eastAsia="sv-SE"/>
        </w:rPr>
        <w:t>secondaryBarringFactor</w:t>
      </w:r>
      <w:r w:rsidR="005711D7">
        <w:rPr>
          <w:rFonts w:ascii="Courier New" w:hAnsi="Courier New"/>
          <w:noProof/>
          <w:sz w:val="16"/>
          <w:szCs w:val="16"/>
          <w:lang w:eastAsia="sv-SE"/>
        </w:rPr>
        <w:tab/>
      </w:r>
      <w:r w:rsidR="005711D7">
        <w:rPr>
          <w:rFonts w:ascii="Courier New" w:hAnsi="Courier New"/>
          <w:noProof/>
          <w:sz w:val="16"/>
          <w:szCs w:val="16"/>
          <w:lang w:eastAsia="sv-SE"/>
        </w:rPr>
        <w:tab/>
      </w:r>
      <w:r w:rsidR="005711D7">
        <w:rPr>
          <w:rFonts w:ascii="Courier New" w:hAnsi="Courier New"/>
          <w:noProof/>
          <w:sz w:val="16"/>
          <w:szCs w:val="16"/>
          <w:lang w:eastAsia="sv-SE"/>
        </w:rPr>
        <w:tab/>
      </w:r>
      <w:r w:rsidR="003A4099" w:rsidRPr="005711D7">
        <w:rPr>
          <w:rFonts w:ascii="Courier New" w:hAnsi="Courier New"/>
          <w:noProof/>
          <w:sz w:val="16"/>
          <w:szCs w:val="16"/>
          <w:lang w:eastAsia="sv-SE"/>
        </w:rPr>
        <w:t>SecondaryBarringFactor,</w:t>
      </w:r>
    </w:p>
    <w:p w14:paraId="5B9F278C" w14:textId="25C78DDB" w:rsidR="003A4099" w:rsidRPr="005711D7" w:rsidRDefault="002A7B2B"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r w:rsidRPr="005711D7">
        <w:rPr>
          <w:rFonts w:ascii="Courier New" w:hAnsi="Courier New"/>
          <w:noProof/>
          <w:sz w:val="16"/>
          <w:szCs w:val="16"/>
          <w:lang w:eastAsia="sv-SE"/>
        </w:rPr>
        <w:tab/>
      </w:r>
      <w:r w:rsidRPr="005711D7">
        <w:rPr>
          <w:rFonts w:ascii="Courier New" w:hAnsi="Courier New"/>
          <w:noProof/>
          <w:sz w:val="16"/>
          <w:szCs w:val="16"/>
          <w:lang w:eastAsia="sv-SE"/>
        </w:rPr>
        <w:tab/>
      </w:r>
      <w:r w:rsidR="005711D7">
        <w:rPr>
          <w:rFonts w:ascii="Courier New" w:hAnsi="Courier New"/>
          <w:noProof/>
          <w:sz w:val="16"/>
          <w:szCs w:val="16"/>
          <w:lang w:eastAsia="sv-SE"/>
        </w:rPr>
        <w:t>secondaryBarringTime</w:t>
      </w:r>
      <w:r w:rsidR="005711D7">
        <w:rPr>
          <w:rFonts w:ascii="Courier New" w:hAnsi="Courier New"/>
          <w:noProof/>
          <w:sz w:val="16"/>
          <w:szCs w:val="16"/>
          <w:lang w:eastAsia="sv-SE"/>
        </w:rPr>
        <w:tab/>
      </w:r>
      <w:r w:rsidR="005711D7">
        <w:rPr>
          <w:rFonts w:ascii="Courier New" w:hAnsi="Courier New"/>
          <w:noProof/>
          <w:sz w:val="16"/>
          <w:szCs w:val="16"/>
          <w:lang w:eastAsia="sv-SE"/>
        </w:rPr>
        <w:tab/>
      </w:r>
      <w:r w:rsidR="005711D7">
        <w:rPr>
          <w:rFonts w:ascii="Courier New" w:hAnsi="Courier New"/>
          <w:noProof/>
          <w:sz w:val="16"/>
          <w:szCs w:val="16"/>
          <w:lang w:eastAsia="sv-SE"/>
        </w:rPr>
        <w:tab/>
      </w:r>
      <w:r w:rsidR="003A4099" w:rsidRPr="005711D7">
        <w:rPr>
          <w:rFonts w:ascii="Courier New" w:hAnsi="Courier New"/>
          <w:noProof/>
          <w:sz w:val="16"/>
          <w:szCs w:val="16"/>
          <w:lang w:eastAsia="sv-SE"/>
        </w:rPr>
        <w:t xml:space="preserve">SecondaryBarringTime </w:t>
      </w:r>
      <w:r w:rsidR="003A4099" w:rsidRPr="005711D7">
        <w:rPr>
          <w:rFonts w:ascii="Courier New" w:hAnsi="Courier New"/>
          <w:noProof/>
          <w:sz w:val="16"/>
          <w:szCs w:val="16"/>
          <w:lang w:eastAsia="sv-SE"/>
        </w:rPr>
        <w:tab/>
      </w:r>
      <w:r w:rsidR="003A4099" w:rsidRPr="005711D7">
        <w:rPr>
          <w:rFonts w:ascii="Courier New" w:hAnsi="Courier New"/>
          <w:noProof/>
          <w:sz w:val="16"/>
          <w:szCs w:val="16"/>
          <w:lang w:eastAsia="sv-SE"/>
        </w:rPr>
        <w:tab/>
        <w:t>OPTIONAL -- Need OP</w:t>
      </w:r>
    </w:p>
    <w:p w14:paraId="03BD0912" w14:textId="03B2B13A"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r w:rsidRPr="005711D7">
        <w:rPr>
          <w:rFonts w:ascii="Courier New" w:hAnsi="Courier New"/>
          <w:noProof/>
          <w:sz w:val="16"/>
          <w:szCs w:val="16"/>
          <w:lang w:eastAsia="sv-SE"/>
        </w:rPr>
        <w:tab/>
        <w:t xml:space="preserve">} </w:t>
      </w:r>
      <w:r w:rsidRPr="005711D7">
        <w:rPr>
          <w:rFonts w:ascii="Courier New" w:hAnsi="Courier New"/>
          <w:noProof/>
          <w:sz w:val="16"/>
          <w:szCs w:val="16"/>
          <w:lang w:eastAsia="sv-SE"/>
        </w:rPr>
        <w:tab/>
      </w:r>
      <w:r w:rsidRPr="005711D7">
        <w:rPr>
          <w:rFonts w:ascii="Courier New" w:hAnsi="Courier New"/>
          <w:noProof/>
          <w:sz w:val="16"/>
          <w:szCs w:val="16"/>
          <w:lang w:eastAsia="sv-SE"/>
        </w:rPr>
        <w:tab/>
        <w:t>OPTIONAL</w:t>
      </w:r>
      <w:r w:rsidRPr="005711D7">
        <w:rPr>
          <w:rFonts w:ascii="Courier New" w:hAnsi="Courier New"/>
          <w:noProof/>
          <w:sz w:val="16"/>
          <w:szCs w:val="16"/>
          <w:lang w:eastAsia="sv-SE"/>
        </w:rPr>
        <w:tab/>
      </w:r>
      <w:r w:rsidRPr="005711D7">
        <w:rPr>
          <w:rFonts w:ascii="Courier New" w:hAnsi="Courier New"/>
          <w:noProof/>
          <w:sz w:val="16"/>
          <w:szCs w:val="16"/>
          <w:lang w:eastAsia="sv-SE"/>
        </w:rPr>
        <w:tab/>
        <w:t>-- Need OP</w:t>
      </w:r>
    </w:p>
    <w:p w14:paraId="594F6EC2" w14:textId="0611978A"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sv-SE"/>
        </w:rPr>
      </w:pPr>
      <w:r w:rsidRPr="005711D7">
        <w:rPr>
          <w:rFonts w:ascii="Courier New" w:hAnsi="Courier New"/>
          <w:noProof/>
          <w:sz w:val="16"/>
          <w:szCs w:val="16"/>
          <w:lang w:eastAsia="sv-SE"/>
        </w:rPr>
        <w:t>}</w:t>
      </w:r>
    </w:p>
    <w:p w14:paraId="0DE1AA1C" w14:textId="77777777" w:rsidR="003A4099" w:rsidRPr="003A4099" w:rsidRDefault="003A4099" w:rsidP="003A4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8"/>
          <w:szCs w:val="18"/>
          <w:lang w:eastAsia="sv-SE"/>
        </w:rPr>
      </w:pPr>
    </w:p>
    <w:p w14:paraId="3ADE0299" w14:textId="443D7DC6" w:rsidR="007D7D8E" w:rsidRDefault="007D7D8E" w:rsidP="00C77FF2">
      <w:pPr>
        <w:pStyle w:val="Caption"/>
      </w:pPr>
      <w:bookmarkStart w:id="5" w:name="_Ref485218885"/>
      <w:r>
        <w:lastRenderedPageBreak/>
        <w:t xml:space="preserve">Figure </w:t>
      </w:r>
      <w:r>
        <w:fldChar w:fldCharType="begin"/>
      </w:r>
      <w:r>
        <w:instrText xml:space="preserve"> SEQ Figure \* ARABIC </w:instrText>
      </w:r>
      <w:r>
        <w:fldChar w:fldCharType="separate"/>
      </w:r>
      <w:r>
        <w:rPr>
          <w:noProof/>
        </w:rPr>
        <w:t>3</w:t>
      </w:r>
      <w:r>
        <w:fldChar w:fldCharType="end"/>
      </w:r>
      <w:bookmarkEnd w:id="5"/>
      <w:r>
        <w:t xml:space="preserve">: </w:t>
      </w:r>
      <w:r w:rsidRPr="007D7D8E">
        <w:t xml:space="preserve">Example of a unified barring configuration using a primary barring configuration </w:t>
      </w:r>
      <w:r>
        <w:t xml:space="preserve">for each of the default access categories (0..7) </w:t>
      </w:r>
      <w:r w:rsidRPr="007D7D8E">
        <w:t xml:space="preserve">and one secondary barring configuration for each </w:t>
      </w:r>
      <w:r>
        <w:t xml:space="preserve">configured </w:t>
      </w:r>
      <w:r w:rsidRPr="007D7D8E">
        <w:t>access category</w:t>
      </w:r>
    </w:p>
    <w:p w14:paraId="5E7BAFA1" w14:textId="67641F86" w:rsidR="007D7D8E" w:rsidRDefault="007D7D8E" w:rsidP="00C77FF2">
      <w:r>
        <w:t xml:space="preserve">In </w:t>
      </w:r>
      <w:r>
        <w:fldChar w:fldCharType="begin"/>
      </w:r>
      <w:r>
        <w:instrText xml:space="preserve"> REF _Ref485219199 \h </w:instrText>
      </w:r>
      <w:r>
        <w:fldChar w:fldCharType="separate"/>
      </w:r>
      <w:r>
        <w:t xml:space="preserve">Figure </w:t>
      </w:r>
      <w:r>
        <w:rPr>
          <w:noProof/>
        </w:rPr>
        <w:t>4</w:t>
      </w:r>
      <w:r>
        <w:fldChar w:fldCharType="end"/>
      </w:r>
      <w:r>
        <w:t xml:space="preserve"> examples of the secondary access barring configuration for each access category is provided</w:t>
      </w:r>
      <w:r w:rsidR="00F422AA">
        <w:t>, here modelled as a CHOICE in order to show some alternative approaches</w:t>
      </w:r>
      <w:r>
        <w:t xml:space="preserve">. A first alternative is to use a Boolean value, which is used to determine whether the UE should apply the primary access barring configuration or use a default value, e.g. “not barred” for the barring factor and no timer for the barring timer. In a second alternaive, the secondary barring factor and secondary barring time is as offset of the value of the barring factor and barring time, respectively. In a third alternaive, the secondary barring factor and secondary barring time is an offset </w:t>
      </w:r>
      <w:r w:rsidR="000762F7">
        <w:t>to determine which value to use in the value range for the barring factor and barring time. For example, if the primary barring factor is 50%, i.e. the 8</w:t>
      </w:r>
      <w:r w:rsidR="000762F7" w:rsidRPr="00C77FF2">
        <w:rPr>
          <w:vertAlign w:val="superscript"/>
        </w:rPr>
        <w:t>th</w:t>
      </w:r>
      <w:r w:rsidR="000762F7">
        <w:t xml:space="preserve"> value in the range, and the secondary barring factor is “+2”, the resulting barring factor is the 10</w:t>
      </w:r>
      <w:r w:rsidR="000762F7" w:rsidRPr="00C77FF2">
        <w:rPr>
          <w:vertAlign w:val="superscript"/>
        </w:rPr>
        <w:t>th</w:t>
      </w:r>
      <w:r w:rsidR="000762F7">
        <w:t xml:space="preserve"> value, i.e. 70%.</w:t>
      </w:r>
    </w:p>
    <w:p w14:paraId="3C5F20EB" w14:textId="7632023C"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77B720E" w14:textId="77777777"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711D7">
        <w:rPr>
          <w:rFonts w:ascii="Courier New" w:hAnsi="Courier New" w:cs="Courier New"/>
          <w:sz w:val="16"/>
          <w:szCs w:val="16"/>
        </w:rPr>
        <w:t>SecondaryBarringFactor</w:t>
      </w:r>
      <w:r w:rsidRPr="005711D7">
        <w:rPr>
          <w:rFonts w:ascii="Courier New" w:hAnsi="Courier New" w:cs="Courier New"/>
          <w:sz w:val="16"/>
          <w:szCs w:val="16"/>
        </w:rPr>
        <w:tab/>
      </w:r>
      <w:r w:rsidRPr="005711D7">
        <w:rPr>
          <w:rFonts w:ascii="Courier New" w:hAnsi="Courier New" w:cs="Courier New"/>
          <w:sz w:val="16"/>
          <w:szCs w:val="16"/>
        </w:rPr>
        <w:tab/>
      </w:r>
      <w:r w:rsidRPr="005711D7">
        <w:rPr>
          <w:rFonts w:ascii="Courier New" w:hAnsi="Courier New" w:cs="Courier New"/>
          <w:sz w:val="16"/>
          <w:szCs w:val="16"/>
        </w:rPr>
        <w:tab/>
        <w:t>::=</w:t>
      </w:r>
      <w:r w:rsidRPr="005711D7">
        <w:rPr>
          <w:rFonts w:ascii="Courier New" w:hAnsi="Courier New" w:cs="Courier New"/>
          <w:sz w:val="16"/>
          <w:szCs w:val="16"/>
        </w:rPr>
        <w:tab/>
        <w:t>CHOICE {</w:t>
      </w:r>
    </w:p>
    <w:p w14:paraId="25D3264E" w14:textId="65AFCF6F" w:rsidR="003A4099" w:rsidRPr="005711D7" w:rsidRDefault="005711D7"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t xml:space="preserve">secondaryBarringFactor1 </w:t>
      </w:r>
      <w:r>
        <w:rPr>
          <w:rFonts w:ascii="Courier New" w:hAnsi="Courier New" w:cs="Courier New"/>
          <w:sz w:val="16"/>
          <w:szCs w:val="16"/>
        </w:rPr>
        <w:tab/>
      </w:r>
      <w:r>
        <w:rPr>
          <w:rFonts w:ascii="Courier New" w:hAnsi="Courier New" w:cs="Courier New"/>
          <w:sz w:val="16"/>
          <w:szCs w:val="16"/>
        </w:rPr>
        <w:tab/>
      </w:r>
      <w:r w:rsidR="003A4099" w:rsidRPr="005711D7">
        <w:rPr>
          <w:rFonts w:ascii="Courier New" w:hAnsi="Courier New" w:cs="Courier New"/>
          <w:sz w:val="16"/>
          <w:szCs w:val="16"/>
        </w:rPr>
        <w:t>BOOLEAN,</w:t>
      </w:r>
    </w:p>
    <w:p w14:paraId="3071400D" w14:textId="6476F44B" w:rsidR="003A4099" w:rsidRPr="005711D7" w:rsidRDefault="005711D7"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t xml:space="preserve">secondaryBarringFactor2 </w:t>
      </w:r>
      <w:r>
        <w:rPr>
          <w:rFonts w:ascii="Courier New" w:hAnsi="Courier New" w:cs="Courier New"/>
          <w:sz w:val="16"/>
          <w:szCs w:val="16"/>
        </w:rPr>
        <w:tab/>
      </w:r>
      <w:r>
        <w:rPr>
          <w:rFonts w:ascii="Courier New" w:hAnsi="Courier New" w:cs="Courier New"/>
          <w:sz w:val="16"/>
          <w:szCs w:val="16"/>
        </w:rPr>
        <w:tab/>
      </w:r>
      <w:r w:rsidR="003A4099" w:rsidRPr="005711D7">
        <w:rPr>
          <w:rFonts w:ascii="Courier New" w:hAnsi="Courier New" w:cs="Courier New"/>
          <w:sz w:val="16"/>
          <w:szCs w:val="16"/>
        </w:rPr>
        <w:t>ENUMERATED {p-30, p-20, p-10, p+10, p+20, p+30},</w:t>
      </w:r>
    </w:p>
    <w:p w14:paraId="03B2F1AB" w14:textId="1FAD3544" w:rsidR="003A4099" w:rsidRPr="005711D7" w:rsidRDefault="005711D7"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t>secondaryBarringFactor3</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003A4099" w:rsidRPr="005711D7">
        <w:rPr>
          <w:rFonts w:ascii="Courier New" w:hAnsi="Courier New" w:cs="Courier New"/>
          <w:sz w:val="16"/>
          <w:szCs w:val="16"/>
        </w:rPr>
        <w:t>ENUMERATED {o-16, o-6, o-4, o-2, o+2, o+4, o+6, o+16}</w:t>
      </w:r>
    </w:p>
    <w:p w14:paraId="02EDD06B" w14:textId="77777777"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711D7">
        <w:rPr>
          <w:rFonts w:ascii="Courier New" w:hAnsi="Courier New" w:cs="Courier New"/>
          <w:sz w:val="16"/>
          <w:szCs w:val="16"/>
        </w:rPr>
        <w:t>}</w:t>
      </w:r>
    </w:p>
    <w:p w14:paraId="78613B2F" w14:textId="77777777"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528819F" w14:textId="77777777"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711D7">
        <w:rPr>
          <w:rFonts w:ascii="Courier New" w:hAnsi="Courier New" w:cs="Courier New"/>
          <w:sz w:val="16"/>
          <w:szCs w:val="16"/>
        </w:rPr>
        <w:t>SecondaryBarringTime</w:t>
      </w:r>
      <w:r w:rsidRPr="005711D7">
        <w:rPr>
          <w:rFonts w:ascii="Courier New" w:hAnsi="Courier New" w:cs="Courier New"/>
          <w:sz w:val="16"/>
          <w:szCs w:val="16"/>
        </w:rPr>
        <w:tab/>
      </w:r>
      <w:r w:rsidRPr="005711D7">
        <w:rPr>
          <w:rFonts w:ascii="Courier New" w:hAnsi="Courier New" w:cs="Courier New"/>
          <w:sz w:val="16"/>
          <w:szCs w:val="16"/>
        </w:rPr>
        <w:tab/>
      </w:r>
      <w:r w:rsidRPr="005711D7">
        <w:rPr>
          <w:rFonts w:ascii="Courier New" w:hAnsi="Courier New" w:cs="Courier New"/>
          <w:sz w:val="16"/>
          <w:szCs w:val="16"/>
        </w:rPr>
        <w:tab/>
        <w:t>::= CHOICE {</w:t>
      </w:r>
    </w:p>
    <w:p w14:paraId="3E0191CB" w14:textId="0CA67739" w:rsidR="003A4099" w:rsidRPr="005711D7" w:rsidRDefault="005711D7"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t>secondaryBarringTime1</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003A4099" w:rsidRPr="005711D7">
        <w:rPr>
          <w:rFonts w:ascii="Courier New" w:hAnsi="Courier New" w:cs="Courier New"/>
          <w:sz w:val="16"/>
          <w:szCs w:val="16"/>
        </w:rPr>
        <w:t xml:space="preserve">BOOLEAN, </w:t>
      </w:r>
      <w:r w:rsidR="003A4099" w:rsidRPr="005711D7">
        <w:rPr>
          <w:rFonts w:ascii="Courier New" w:hAnsi="Courier New" w:cs="Courier New"/>
          <w:sz w:val="16"/>
          <w:szCs w:val="16"/>
        </w:rPr>
        <w:tab/>
      </w:r>
    </w:p>
    <w:p w14:paraId="5D42FB33" w14:textId="2880A1AF"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711D7">
        <w:rPr>
          <w:rFonts w:ascii="Courier New" w:hAnsi="Courier New" w:cs="Courier New"/>
          <w:sz w:val="16"/>
          <w:szCs w:val="16"/>
        </w:rPr>
        <w:tab/>
      </w:r>
      <w:r w:rsidRPr="005711D7">
        <w:rPr>
          <w:rFonts w:ascii="Courier New" w:hAnsi="Courier New" w:cs="Courier New"/>
          <w:sz w:val="16"/>
          <w:szCs w:val="16"/>
        </w:rPr>
        <w:tab/>
        <w:t>secondaryBarri</w:t>
      </w:r>
      <w:r w:rsidR="005711D7">
        <w:rPr>
          <w:rFonts w:ascii="Courier New" w:hAnsi="Courier New" w:cs="Courier New"/>
          <w:sz w:val="16"/>
          <w:szCs w:val="16"/>
        </w:rPr>
        <w:t>ngTime2</w:t>
      </w:r>
      <w:r w:rsidR="005711D7">
        <w:rPr>
          <w:rFonts w:ascii="Courier New" w:hAnsi="Courier New" w:cs="Courier New"/>
          <w:sz w:val="16"/>
          <w:szCs w:val="16"/>
        </w:rPr>
        <w:tab/>
      </w:r>
      <w:r w:rsidR="005711D7">
        <w:rPr>
          <w:rFonts w:ascii="Courier New" w:hAnsi="Courier New" w:cs="Courier New"/>
          <w:sz w:val="16"/>
          <w:szCs w:val="16"/>
        </w:rPr>
        <w:tab/>
      </w:r>
      <w:r w:rsidR="005711D7">
        <w:rPr>
          <w:rFonts w:ascii="Courier New" w:hAnsi="Courier New" w:cs="Courier New"/>
          <w:sz w:val="16"/>
          <w:szCs w:val="16"/>
        </w:rPr>
        <w:tab/>
      </w:r>
      <w:r w:rsidRPr="005711D7">
        <w:rPr>
          <w:rFonts w:ascii="Courier New" w:hAnsi="Courier New" w:cs="Courier New"/>
          <w:sz w:val="16"/>
          <w:szCs w:val="16"/>
        </w:rPr>
        <w:t>ENUMERATED {s-128, s-32, s+32, s+128},</w:t>
      </w:r>
    </w:p>
    <w:p w14:paraId="6DABC74A" w14:textId="00D6AE93" w:rsidR="003A4099" w:rsidRPr="005711D7" w:rsidRDefault="005711D7"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t>secondaryBarringTime3</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003A4099" w:rsidRPr="005711D7">
        <w:rPr>
          <w:rFonts w:ascii="Courier New" w:hAnsi="Courier New" w:cs="Courier New"/>
          <w:sz w:val="16"/>
          <w:szCs w:val="16"/>
        </w:rPr>
        <w:t>ENUMERATED {o-2, o-1, o+1, o+2}</w:t>
      </w:r>
    </w:p>
    <w:p w14:paraId="778CA03E" w14:textId="72095412"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711D7">
        <w:rPr>
          <w:rFonts w:ascii="Courier New" w:hAnsi="Courier New" w:cs="Courier New"/>
          <w:sz w:val="16"/>
          <w:szCs w:val="16"/>
        </w:rPr>
        <w:t>}</w:t>
      </w:r>
    </w:p>
    <w:p w14:paraId="73E6D83F" w14:textId="77777777" w:rsidR="003A4099" w:rsidRPr="005711D7" w:rsidRDefault="003A4099" w:rsidP="00571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16"/>
          <w:lang w:eastAsia="sv-SE"/>
        </w:rPr>
      </w:pPr>
    </w:p>
    <w:p w14:paraId="507852EE" w14:textId="08A65AFD" w:rsidR="00CC1ABA" w:rsidRDefault="00CC1ABA" w:rsidP="00C77FF2">
      <w:pPr>
        <w:pStyle w:val="Caption"/>
      </w:pPr>
      <w:bookmarkStart w:id="6" w:name="_Ref485219199"/>
      <w:r>
        <w:t xml:space="preserve">Figure </w:t>
      </w:r>
      <w:r>
        <w:fldChar w:fldCharType="begin"/>
      </w:r>
      <w:r>
        <w:instrText xml:space="preserve"> SEQ Figure \* ARABIC </w:instrText>
      </w:r>
      <w:r>
        <w:fldChar w:fldCharType="separate"/>
      </w:r>
      <w:r w:rsidR="007D7D8E">
        <w:rPr>
          <w:noProof/>
        </w:rPr>
        <w:t>4</w:t>
      </w:r>
      <w:r>
        <w:fldChar w:fldCharType="end"/>
      </w:r>
      <w:bookmarkEnd w:id="6"/>
      <w:r>
        <w:t xml:space="preserve">: Example of </w:t>
      </w:r>
      <w:r w:rsidR="00DF204D">
        <w:t xml:space="preserve">alternative defintions of </w:t>
      </w:r>
      <w:r>
        <w:t>secondary barring configuration</w:t>
      </w:r>
    </w:p>
    <w:p w14:paraId="18C7000B" w14:textId="6835BC57" w:rsidR="00CC1ABA" w:rsidRDefault="00F422AA" w:rsidP="00C77FF2">
      <w:r>
        <w:t>We think that typically the primary barring information may ned to be modified more quickly than the secondary barring configuration. Thus, in order to quickly apply barring and still save signalling resources, the primary barring configuration may use higher repetition frequency in the system information delivery than the secondary barring information.</w:t>
      </w:r>
    </w:p>
    <w:p w14:paraId="317FB194" w14:textId="1160B24A" w:rsidR="00CC1ABA" w:rsidRPr="00CC1ABA" w:rsidRDefault="00CC1ABA" w:rsidP="00C77FF2">
      <w:pPr>
        <w:pStyle w:val="Heading3"/>
      </w:pPr>
      <w:r>
        <w:t>Comparision</w:t>
      </w:r>
    </w:p>
    <w:p w14:paraId="7A00525E" w14:textId="7D77E6C6" w:rsidR="005C717C" w:rsidRDefault="00CB6D1E" w:rsidP="00CB6D1E">
      <w:pPr>
        <w:pStyle w:val="BodyText"/>
      </w:pPr>
      <w:r>
        <w:t xml:space="preserve">The first alternative may look attractive at first glance, however it depends on that there is a specified ranking </w:t>
      </w:r>
      <w:r w:rsidR="002A2E40">
        <w:t xml:space="preserve">(ordering) of </w:t>
      </w:r>
      <w:r>
        <w:t>the access categories. Surely</w:t>
      </w:r>
      <w:r w:rsidR="00001475">
        <w:t xml:space="preserve"> w</w:t>
      </w:r>
      <w:r w:rsidR="005C717C">
        <w:t xml:space="preserve">e see some </w:t>
      </w:r>
      <w:r>
        <w:t xml:space="preserve">additional </w:t>
      </w:r>
      <w:r w:rsidR="005C717C">
        <w:t xml:space="preserve">benefits </w:t>
      </w:r>
      <w:r w:rsidR="00001475">
        <w:t xml:space="preserve">when there is a specified </w:t>
      </w:r>
      <w:r w:rsidR="005C717C">
        <w:t>ranking</w:t>
      </w:r>
      <w:r w:rsidR="00001475">
        <w:t xml:space="preserve"> of access categories</w:t>
      </w:r>
      <w:r>
        <w:t>. For example, R</w:t>
      </w:r>
      <w:r w:rsidR="00001475">
        <w:t>AN is kept agnostic of the meaning of an access category, F</w:t>
      </w:r>
      <w:r w:rsidR="005C717C">
        <w:t xml:space="preserve">or example, </w:t>
      </w:r>
      <w:r w:rsidR="00001475">
        <w:t>RAN</w:t>
      </w:r>
      <w:r w:rsidR="005C717C">
        <w:t xml:space="preserve"> may start apply barring of “lowest ranked” access categories in case of moderate overload, leaving the </w:t>
      </w:r>
      <w:r w:rsidR="00001475">
        <w:t>“</w:t>
      </w:r>
      <w:r w:rsidR="005C717C">
        <w:t>highest ranked</w:t>
      </w:r>
      <w:r w:rsidR="00001475">
        <w:t>”</w:t>
      </w:r>
      <w:r w:rsidR="005C717C">
        <w:t xml:space="preserve"> categories to</w:t>
      </w:r>
      <w:r w:rsidR="00001475">
        <w:t xml:space="preserve"> the situation of high overload, without knowing the meaning of the individual categories.</w:t>
      </w:r>
    </w:p>
    <w:p w14:paraId="16E2D5E7" w14:textId="5D466C3C" w:rsidR="002A2E40" w:rsidRDefault="002A2E40" w:rsidP="00C77FF2">
      <w:pPr>
        <w:pStyle w:val="Observation"/>
      </w:pPr>
      <w:bookmarkStart w:id="7" w:name="_Toc485291204"/>
      <w:bookmarkStart w:id="8" w:name="_Toc485293120"/>
      <w:bookmarkStart w:id="9" w:name="_Toc485416440"/>
      <w:bookmarkStart w:id="10" w:name="_Toc490263986"/>
      <w:r>
        <w:t>There are b</w:t>
      </w:r>
      <w:r w:rsidRPr="002A2E40">
        <w:t>enefits</w:t>
      </w:r>
      <w:r>
        <w:t xml:space="preserve"> with ranking of access categories.</w:t>
      </w:r>
      <w:bookmarkEnd w:id="7"/>
      <w:bookmarkEnd w:id="8"/>
      <w:bookmarkEnd w:id="9"/>
      <w:bookmarkEnd w:id="10"/>
    </w:p>
    <w:p w14:paraId="648A5F41" w14:textId="66B095DE" w:rsidR="005C717C" w:rsidRDefault="005C717C" w:rsidP="002A2E40">
      <w:pPr>
        <w:pStyle w:val="BodyText"/>
      </w:pPr>
      <w:r>
        <w:t xml:space="preserve">On the other hand, whether ranking </w:t>
      </w:r>
      <w:r w:rsidR="00001475">
        <w:t xml:space="preserve">is possible </w:t>
      </w:r>
      <w:r>
        <w:t xml:space="preserve">or not </w:t>
      </w:r>
      <w:r w:rsidR="002A2E40">
        <w:t xml:space="preserve">may </w:t>
      </w:r>
      <w:r>
        <w:t xml:space="preserve">depend on how the rules </w:t>
      </w:r>
      <w:r w:rsidR="00001475">
        <w:t xml:space="preserve">for determining the configured access categories </w:t>
      </w:r>
      <w:r>
        <w:t>are me</w:t>
      </w:r>
      <w:r w:rsidR="00001475">
        <w:t>a</w:t>
      </w:r>
      <w:r>
        <w:t xml:space="preserve">nt to be used and specified in the NAS layer. </w:t>
      </w:r>
      <w:r w:rsidR="002A2E40">
        <w:t xml:space="preserve">For example, if ranking of access categories also implies ranking of the rules, </w:t>
      </w:r>
      <w:r w:rsidR="00CB6D1E">
        <w:t xml:space="preserve"> </w:t>
      </w:r>
      <w:r w:rsidR="008D7A66">
        <w:t>it leaves less flexibility when configuring the rules, especially when slicing is taken into account, since in that case it is clearly a multi-dimensional problem.</w:t>
      </w:r>
      <w:r w:rsidR="002A2E40">
        <w:t xml:space="preserve"> We think therefore that ranking of access categories should not imply the same ranking of the rules</w:t>
      </w:r>
      <w:r w:rsidR="00CC2B78">
        <w:t>. For example, if any ordering of the processing of the rules are to be specified/configured, it should not be dependent of the access category ranking.</w:t>
      </w:r>
    </w:p>
    <w:p w14:paraId="086C36DF" w14:textId="77777777" w:rsidR="00CB6D1E" w:rsidRDefault="00CB6D1E" w:rsidP="00CB6D1E">
      <w:pPr>
        <w:pStyle w:val="BodyText"/>
      </w:pPr>
      <w:r>
        <w:t>We propose:</w:t>
      </w:r>
    </w:p>
    <w:p w14:paraId="5DBEE7AA" w14:textId="05088A11" w:rsidR="00CB6D1E" w:rsidRDefault="00CB6D1E" w:rsidP="008D7A66">
      <w:pPr>
        <w:pStyle w:val="Proposal"/>
      </w:pPr>
      <w:bookmarkStart w:id="11" w:name="_Toc485291208"/>
      <w:bookmarkStart w:id="12" w:name="_Toc485291230"/>
      <w:bookmarkStart w:id="13" w:name="_Toc485293122"/>
      <w:bookmarkStart w:id="14" w:name="_Toc485416442"/>
      <w:bookmarkStart w:id="15" w:name="_Toc490263992"/>
      <w:r>
        <w:t>RAN2 need to discuss whether to apply ranking of access categories.</w:t>
      </w:r>
      <w:bookmarkEnd w:id="11"/>
      <w:bookmarkEnd w:id="12"/>
      <w:bookmarkEnd w:id="13"/>
      <w:bookmarkEnd w:id="14"/>
      <w:bookmarkEnd w:id="15"/>
    </w:p>
    <w:p w14:paraId="33A56C4B" w14:textId="0D43C80F" w:rsidR="00CC2B78" w:rsidRPr="00CB6D1E" w:rsidRDefault="00CC2B78" w:rsidP="008D7A66">
      <w:pPr>
        <w:pStyle w:val="Proposal"/>
      </w:pPr>
      <w:bookmarkStart w:id="16" w:name="_Toc485291209"/>
      <w:bookmarkStart w:id="17" w:name="_Toc485291231"/>
      <w:bookmarkStart w:id="18" w:name="_Toc485293123"/>
      <w:bookmarkStart w:id="19" w:name="_Toc485416443"/>
      <w:bookmarkStart w:id="20" w:name="_Toc490263993"/>
      <w:r>
        <w:t>If RAN2 decides to go for ranking of access categories, the ordering of access category rules should be independent of the ranking of access categories.</w:t>
      </w:r>
      <w:bookmarkEnd w:id="16"/>
      <w:bookmarkEnd w:id="17"/>
      <w:bookmarkEnd w:id="18"/>
      <w:bookmarkEnd w:id="19"/>
      <w:bookmarkEnd w:id="20"/>
    </w:p>
    <w:p w14:paraId="7FCDC3C2" w14:textId="13FDF92E" w:rsidR="00CB6D1E" w:rsidRDefault="005711D7" w:rsidP="008D7A66">
      <w:r>
        <w:t xml:space="preserve">In </w:t>
      </w:r>
      <w:r>
        <w:fldChar w:fldCharType="begin"/>
      </w:r>
      <w:r>
        <w:instrText xml:space="preserve"> REF _Ref485373642 \h </w:instrText>
      </w:r>
      <w:r>
        <w:fldChar w:fldCharType="separate"/>
      </w:r>
      <w:r w:rsidR="00F215E0">
        <w:t xml:space="preserve">Table </w:t>
      </w:r>
      <w:r w:rsidR="00F215E0">
        <w:rPr>
          <w:noProof/>
        </w:rPr>
        <w:t>2</w:t>
      </w:r>
      <w:r>
        <w:fldChar w:fldCharType="end"/>
      </w:r>
      <w:r>
        <w:t xml:space="preserve"> b</w:t>
      </w:r>
      <w:r w:rsidR="00320EF8">
        <w:t>elow an attempt</w:t>
      </w:r>
      <w:r>
        <w:t xml:space="preserve"> is made</w:t>
      </w:r>
      <w:r w:rsidR="00320EF8">
        <w:t xml:space="preserve"> to compa</w:t>
      </w:r>
      <w:r w:rsidR="00CB6D1E" w:rsidRPr="00CB6D1E">
        <w:t>re the two alternative approaches.</w:t>
      </w:r>
    </w:p>
    <w:p w14:paraId="68E737B1" w14:textId="79B6FDE8" w:rsidR="00F215E0" w:rsidRDefault="00F215E0" w:rsidP="00F215E0">
      <w:pPr>
        <w:pStyle w:val="Caption"/>
      </w:pPr>
      <w:bookmarkStart w:id="21" w:name="_Ref485373642"/>
      <w:r>
        <w:t xml:space="preserve">Table </w:t>
      </w:r>
      <w:r>
        <w:fldChar w:fldCharType="begin"/>
      </w:r>
      <w:r>
        <w:instrText xml:space="preserve"> SEQ Table \* ARABIC </w:instrText>
      </w:r>
      <w:r>
        <w:fldChar w:fldCharType="separate"/>
      </w:r>
      <w:r>
        <w:rPr>
          <w:noProof/>
        </w:rPr>
        <w:t>2</w:t>
      </w:r>
      <w:r>
        <w:fldChar w:fldCharType="end"/>
      </w:r>
      <w:bookmarkEnd w:id="21"/>
      <w:r w:rsidR="00D06347">
        <w:t>: Comparis</w:t>
      </w:r>
      <w:r>
        <w:t>on of main alternative approaches on barring parameters</w:t>
      </w:r>
    </w:p>
    <w:tbl>
      <w:tblPr>
        <w:tblStyle w:val="TableGrid"/>
        <w:tblW w:w="0" w:type="auto"/>
        <w:tblLook w:val="04A0" w:firstRow="1" w:lastRow="0" w:firstColumn="1" w:lastColumn="0" w:noHBand="0" w:noVBand="1"/>
      </w:tblPr>
      <w:tblGrid>
        <w:gridCol w:w="3209"/>
        <w:gridCol w:w="3210"/>
        <w:gridCol w:w="3210"/>
      </w:tblGrid>
      <w:tr w:rsidR="00320EF8" w14:paraId="4BC3B464" w14:textId="77777777" w:rsidTr="00320EF8">
        <w:tc>
          <w:tcPr>
            <w:tcW w:w="3209" w:type="dxa"/>
          </w:tcPr>
          <w:p w14:paraId="6DAA0008" w14:textId="77777777" w:rsidR="00320EF8" w:rsidRDefault="00320EF8" w:rsidP="008D7A66"/>
        </w:tc>
        <w:tc>
          <w:tcPr>
            <w:tcW w:w="3210" w:type="dxa"/>
          </w:tcPr>
          <w:p w14:paraId="2DD02A58" w14:textId="1B326BC0" w:rsidR="00320EF8" w:rsidRDefault="00320EF8" w:rsidP="008D7A66">
            <w:r>
              <w:t>Alternative 1</w:t>
            </w:r>
          </w:p>
        </w:tc>
        <w:tc>
          <w:tcPr>
            <w:tcW w:w="3210" w:type="dxa"/>
          </w:tcPr>
          <w:p w14:paraId="25F53A20" w14:textId="61FB802C" w:rsidR="00320EF8" w:rsidRDefault="00320EF8" w:rsidP="008D7A66">
            <w:r>
              <w:t>Alternative 2</w:t>
            </w:r>
          </w:p>
        </w:tc>
      </w:tr>
      <w:tr w:rsidR="00320EF8" w14:paraId="7C8B79B8" w14:textId="77777777" w:rsidTr="00320EF8">
        <w:tc>
          <w:tcPr>
            <w:tcW w:w="3209" w:type="dxa"/>
          </w:tcPr>
          <w:p w14:paraId="2DEC4735" w14:textId="4202CCA1" w:rsidR="00320EF8" w:rsidRDefault="00320EF8" w:rsidP="008D7A66">
            <w:r>
              <w:lastRenderedPageBreak/>
              <w:t>Barring factors</w:t>
            </w:r>
          </w:p>
        </w:tc>
        <w:tc>
          <w:tcPr>
            <w:tcW w:w="3210" w:type="dxa"/>
          </w:tcPr>
          <w:p w14:paraId="5C747ECA" w14:textId="3C0F29A2" w:rsidR="00320EF8" w:rsidRDefault="00320EF8" w:rsidP="008D7A66">
            <w:r>
              <w:t>Individual for each category</w:t>
            </w:r>
          </w:p>
        </w:tc>
        <w:tc>
          <w:tcPr>
            <w:tcW w:w="3210" w:type="dxa"/>
          </w:tcPr>
          <w:p w14:paraId="7C30F09C" w14:textId="4D95727F" w:rsidR="00320EF8" w:rsidRDefault="00320EF8" w:rsidP="008D7A66">
            <w:r>
              <w:t>A shared main barring factor, plus individual secondary barring factors for each category</w:t>
            </w:r>
          </w:p>
        </w:tc>
      </w:tr>
      <w:tr w:rsidR="00320EF8" w14:paraId="764ACAD9" w14:textId="77777777" w:rsidTr="00320EF8">
        <w:tc>
          <w:tcPr>
            <w:tcW w:w="3209" w:type="dxa"/>
          </w:tcPr>
          <w:p w14:paraId="0DC97B29" w14:textId="02D3B881" w:rsidR="00320EF8" w:rsidRDefault="00320EF8" w:rsidP="008D7A66">
            <w:r>
              <w:t>Barring time</w:t>
            </w:r>
          </w:p>
        </w:tc>
        <w:tc>
          <w:tcPr>
            <w:tcW w:w="3210" w:type="dxa"/>
          </w:tcPr>
          <w:p w14:paraId="05869C5B" w14:textId="5864057F" w:rsidR="00320EF8" w:rsidRDefault="00320EF8" w:rsidP="008D7A66">
            <w:r>
              <w:t>Individual for each category</w:t>
            </w:r>
          </w:p>
        </w:tc>
        <w:tc>
          <w:tcPr>
            <w:tcW w:w="3210" w:type="dxa"/>
          </w:tcPr>
          <w:p w14:paraId="1828F4FA" w14:textId="55705074" w:rsidR="00320EF8" w:rsidRDefault="00320EF8" w:rsidP="008D7A66">
            <w:r>
              <w:t>A shared barring time among all categories</w:t>
            </w:r>
          </w:p>
        </w:tc>
      </w:tr>
      <w:tr w:rsidR="00320EF8" w14:paraId="2B009BC6" w14:textId="77777777" w:rsidTr="00320EF8">
        <w:tc>
          <w:tcPr>
            <w:tcW w:w="3209" w:type="dxa"/>
          </w:tcPr>
          <w:p w14:paraId="2E54D13B" w14:textId="33F5AFE3" w:rsidR="00320EF8" w:rsidRDefault="00320EF8" w:rsidP="008D7A66">
            <w:r>
              <w:t>Ranking of access categories</w:t>
            </w:r>
          </w:p>
        </w:tc>
        <w:tc>
          <w:tcPr>
            <w:tcW w:w="3210" w:type="dxa"/>
          </w:tcPr>
          <w:p w14:paraId="06EB9B94" w14:textId="3F1A11AC" w:rsidR="00320EF8" w:rsidRDefault="00320EF8" w:rsidP="008D7A66">
            <w:r>
              <w:t>Yes</w:t>
            </w:r>
            <w:r w:rsidR="0009705C">
              <w:t xml:space="preserve"> / No *)</w:t>
            </w:r>
          </w:p>
        </w:tc>
        <w:tc>
          <w:tcPr>
            <w:tcW w:w="3210" w:type="dxa"/>
          </w:tcPr>
          <w:p w14:paraId="17BC39C3" w14:textId="4287D246" w:rsidR="00320EF8" w:rsidRDefault="00320EF8" w:rsidP="008D7A66">
            <w:r>
              <w:t>No</w:t>
            </w:r>
          </w:p>
        </w:tc>
      </w:tr>
      <w:tr w:rsidR="0009705C" w14:paraId="7C1F3F79" w14:textId="77777777" w:rsidTr="00320EF8">
        <w:tc>
          <w:tcPr>
            <w:tcW w:w="3209" w:type="dxa"/>
          </w:tcPr>
          <w:p w14:paraId="29509135" w14:textId="07F998F9" w:rsidR="0009705C" w:rsidRDefault="0009705C" w:rsidP="008D7A66">
            <w:r>
              <w:t>Individual barring of access categories</w:t>
            </w:r>
          </w:p>
        </w:tc>
        <w:tc>
          <w:tcPr>
            <w:tcW w:w="3210" w:type="dxa"/>
          </w:tcPr>
          <w:p w14:paraId="12DF692F" w14:textId="2BB2EF00" w:rsidR="0009705C" w:rsidRDefault="0009705C" w:rsidP="008D7A66">
            <w:r>
              <w:t>No / Yes *)</w:t>
            </w:r>
          </w:p>
        </w:tc>
        <w:tc>
          <w:tcPr>
            <w:tcW w:w="3210" w:type="dxa"/>
          </w:tcPr>
          <w:p w14:paraId="1FD2FC21" w14:textId="61A324BA" w:rsidR="0009705C" w:rsidRDefault="0009705C" w:rsidP="008D7A66">
            <w:r>
              <w:t>Yes</w:t>
            </w:r>
          </w:p>
        </w:tc>
      </w:tr>
      <w:tr w:rsidR="00320EF8" w14:paraId="08EFE4B2" w14:textId="77777777" w:rsidTr="00320EF8">
        <w:tc>
          <w:tcPr>
            <w:tcW w:w="3209" w:type="dxa"/>
          </w:tcPr>
          <w:p w14:paraId="61F3A25A" w14:textId="12D57311" w:rsidR="00320EF8" w:rsidRDefault="00320EF8" w:rsidP="008D7A66">
            <w:r>
              <w:t>Number of barring timers for the UE to maintain when barring is applied</w:t>
            </w:r>
          </w:p>
        </w:tc>
        <w:tc>
          <w:tcPr>
            <w:tcW w:w="3210" w:type="dxa"/>
          </w:tcPr>
          <w:p w14:paraId="5AA83687" w14:textId="2B6786C1" w:rsidR="00320EF8" w:rsidRDefault="00320EF8" w:rsidP="008D7A66">
            <w:r>
              <w:t>One</w:t>
            </w:r>
          </w:p>
        </w:tc>
        <w:tc>
          <w:tcPr>
            <w:tcW w:w="3210" w:type="dxa"/>
          </w:tcPr>
          <w:p w14:paraId="0240BF19" w14:textId="1FAAD8B3" w:rsidR="00320EF8" w:rsidRDefault="00320EF8" w:rsidP="008D7A66">
            <w:r>
              <w:t>One</w:t>
            </w:r>
          </w:p>
        </w:tc>
      </w:tr>
      <w:tr w:rsidR="00320EF8" w14:paraId="7CE15785" w14:textId="77777777" w:rsidTr="00320EF8">
        <w:tc>
          <w:tcPr>
            <w:tcW w:w="3209" w:type="dxa"/>
          </w:tcPr>
          <w:p w14:paraId="5164BBAB" w14:textId="66C3FFB1" w:rsidR="00320EF8" w:rsidRDefault="0009705C" w:rsidP="008D7A66">
            <w:r>
              <w:t>Size</w:t>
            </w:r>
            <w:r w:rsidR="00320EF8">
              <w:t xml:space="preserve"> of </w:t>
            </w:r>
            <w:r>
              <w:t>information</w:t>
            </w:r>
            <w:r w:rsidR="00320EF8">
              <w:t xml:space="preserve"> needed when no barring is applied</w:t>
            </w:r>
          </w:p>
        </w:tc>
        <w:tc>
          <w:tcPr>
            <w:tcW w:w="3210" w:type="dxa"/>
          </w:tcPr>
          <w:p w14:paraId="20806691" w14:textId="05B63610" w:rsidR="00320EF8" w:rsidRPr="00F422AA" w:rsidRDefault="0009705C" w:rsidP="008D7A66">
            <w:r>
              <w:t>1 bit</w:t>
            </w:r>
          </w:p>
        </w:tc>
        <w:tc>
          <w:tcPr>
            <w:tcW w:w="3210" w:type="dxa"/>
          </w:tcPr>
          <w:p w14:paraId="78EB7B2D" w14:textId="7F2C1CD7" w:rsidR="00320EF8" w:rsidRPr="00F422AA" w:rsidRDefault="0009705C" w:rsidP="008D7A66">
            <w:r>
              <w:t>1 bit</w:t>
            </w:r>
          </w:p>
        </w:tc>
      </w:tr>
      <w:tr w:rsidR="00320EF8" w14:paraId="5859C983" w14:textId="77777777" w:rsidTr="00320EF8">
        <w:tc>
          <w:tcPr>
            <w:tcW w:w="3209" w:type="dxa"/>
          </w:tcPr>
          <w:p w14:paraId="5DC498C3" w14:textId="09DACAF6" w:rsidR="00320EF8" w:rsidRDefault="0009705C" w:rsidP="008D7A66">
            <w:r>
              <w:t>Size</w:t>
            </w:r>
            <w:r w:rsidR="00320EF8">
              <w:t xml:space="preserve"> of </w:t>
            </w:r>
            <w:r>
              <w:t>information</w:t>
            </w:r>
            <w:r w:rsidR="00320EF8">
              <w:t xml:space="preserve"> needed when barring is applied</w:t>
            </w:r>
          </w:p>
        </w:tc>
        <w:tc>
          <w:tcPr>
            <w:tcW w:w="3210" w:type="dxa"/>
          </w:tcPr>
          <w:p w14:paraId="5A2559BD" w14:textId="1FA02303" w:rsidR="00320EF8" w:rsidRPr="00F422AA" w:rsidRDefault="0009705C" w:rsidP="008D7A66">
            <w:r>
              <w:t>N bits per barred access category (one instance if ranking)</w:t>
            </w:r>
          </w:p>
        </w:tc>
        <w:tc>
          <w:tcPr>
            <w:tcW w:w="3210" w:type="dxa"/>
          </w:tcPr>
          <w:p w14:paraId="65F08CE3" w14:textId="454B7C37" w:rsidR="00320EF8" w:rsidRPr="00F422AA" w:rsidRDefault="0009705C" w:rsidP="008D7A66">
            <w:r>
              <w:t>N bits, plus M bits modifier per barred access category</w:t>
            </w:r>
          </w:p>
        </w:tc>
      </w:tr>
    </w:tbl>
    <w:p w14:paraId="53FFBA13" w14:textId="13F95BDA" w:rsidR="008D7A66" w:rsidRDefault="0009705C" w:rsidP="0009705C">
      <w:pPr>
        <w:jc w:val="center"/>
      </w:pPr>
      <w:r>
        <w:t>*) Ranking prohibits barring of individual access categories</w:t>
      </w:r>
    </w:p>
    <w:p w14:paraId="5CF69AC1" w14:textId="5D5B8939" w:rsidR="0009705C" w:rsidRDefault="0009705C" w:rsidP="0009705C">
      <w:pPr>
        <w:jc w:val="left"/>
      </w:pPr>
      <w:r>
        <w:t>The comparision shows that both alternatives have pros and cons. Alterna</w:t>
      </w:r>
      <w:r w:rsidR="000C79EC">
        <w:t>t</w:t>
      </w:r>
      <w:r>
        <w:t xml:space="preserve">ive 2 provides the most flexibility and smaller size of trhe information if barring of individual access categories is important. On the other hand, alternative 1 provides the smallest size of the information at the cost of less flexibility as </w:t>
      </w:r>
      <w:r w:rsidR="002A15F3">
        <w:t>the same barring factor would be used for all categories with the small size (when ranking is assumed).</w:t>
      </w:r>
    </w:p>
    <w:p w14:paraId="52B97F3B" w14:textId="1C123E1C" w:rsidR="002A15F3" w:rsidRDefault="002A15F3" w:rsidP="002A15F3">
      <w:pPr>
        <w:pStyle w:val="Proposal"/>
      </w:pPr>
      <w:bookmarkStart w:id="22" w:name="_Toc485293124"/>
      <w:bookmarkStart w:id="23" w:name="_Toc485416444"/>
      <w:bookmarkStart w:id="24" w:name="_Toc490263994"/>
      <w:r>
        <w:t>RAN2 needs to discuss in which degree barring of individual access categories is needed.</w:t>
      </w:r>
      <w:bookmarkEnd w:id="22"/>
      <w:bookmarkEnd w:id="23"/>
      <w:bookmarkEnd w:id="24"/>
    </w:p>
    <w:p w14:paraId="095D904D" w14:textId="48914DF0" w:rsidR="00D71AFE" w:rsidRDefault="00D71AFE" w:rsidP="005C717C">
      <w:pPr>
        <w:pStyle w:val="Heading2"/>
      </w:pPr>
      <w:r>
        <w:t>Deliver</w:t>
      </w:r>
      <w:r w:rsidR="00DE38B4">
        <w:t>y of access barring information</w:t>
      </w:r>
    </w:p>
    <w:p w14:paraId="737B3D76" w14:textId="034DCA04" w:rsidR="00DE38B4" w:rsidRDefault="00DE38B4" w:rsidP="00D71AFE">
      <w:r>
        <w:t>RAN2 aims to apply access control in all states, including RRC_CONNECTED. A unified access control should ideally use the same mechanisms in all states.</w:t>
      </w:r>
    </w:p>
    <w:p w14:paraId="382FCD63" w14:textId="77777777" w:rsidR="003D6E96" w:rsidRDefault="00D71AFE" w:rsidP="00D71AFE">
      <w:r>
        <w:t xml:space="preserve">We expect that access control in RRC_IDLE and RRC_INACTIVE will use system information and indicate the </w:t>
      </w:r>
      <w:r w:rsidR="007F0E01">
        <w:t xml:space="preserve">access </w:t>
      </w:r>
      <w:r>
        <w:t xml:space="preserve">barring </w:t>
      </w:r>
      <w:r w:rsidR="007F0E01">
        <w:t>parameters</w:t>
      </w:r>
      <w:r w:rsidR="003D6E96">
        <w:t xml:space="preserve">. </w:t>
      </w:r>
      <w:r w:rsidR="003D6E96" w:rsidRPr="003D6E96">
        <w:t>Since the UE needs to read this information before making access to the system for the first time, this should be part of the minimum system information.</w:t>
      </w:r>
      <w:r w:rsidR="003D6E96">
        <w:t xml:space="preserve"> </w:t>
      </w:r>
    </w:p>
    <w:p w14:paraId="0077B1A1" w14:textId="61027CD2" w:rsidR="003D6E96" w:rsidRDefault="003D6E96" w:rsidP="003D6E96">
      <w:pPr>
        <w:pStyle w:val="Proposal"/>
      </w:pPr>
      <w:bookmarkStart w:id="25" w:name="_Toc485291210"/>
      <w:bookmarkStart w:id="26" w:name="_Toc485291232"/>
      <w:bookmarkStart w:id="27" w:name="_Toc485293125"/>
      <w:bookmarkStart w:id="28" w:name="_Toc485416445"/>
      <w:bookmarkStart w:id="29" w:name="_Toc490263995"/>
      <w:r>
        <w:t>At least for UEs in RRC_IDLE and RRC_INACTIVE, t</w:t>
      </w:r>
      <w:r w:rsidRPr="00F60494">
        <w:t xml:space="preserve">he </w:t>
      </w:r>
      <w:r>
        <w:t>access</w:t>
      </w:r>
      <w:r w:rsidRPr="00F60494">
        <w:t xml:space="preserve"> barring </w:t>
      </w:r>
      <w:r>
        <w:t>parameters</w:t>
      </w:r>
      <w:r w:rsidRPr="00DF5924">
        <w:t xml:space="preserve"> </w:t>
      </w:r>
      <w:r>
        <w:t xml:space="preserve">are provided as </w:t>
      </w:r>
      <w:r w:rsidRPr="00F60494">
        <w:t>part of the minimum system information</w:t>
      </w:r>
      <w:r>
        <w:t>.</w:t>
      </w:r>
      <w:bookmarkEnd w:id="25"/>
      <w:bookmarkEnd w:id="26"/>
      <w:bookmarkEnd w:id="27"/>
      <w:bookmarkEnd w:id="28"/>
      <w:bookmarkEnd w:id="29"/>
    </w:p>
    <w:p w14:paraId="65758DD2" w14:textId="01EB3A7F" w:rsidR="00D71AFE" w:rsidRDefault="00D71AFE" w:rsidP="00D71AFE">
      <w:r>
        <w:t>We think it is beneficial if a unifi</w:t>
      </w:r>
      <w:r w:rsidR="007F0E01">
        <w:t xml:space="preserve">ed access control, can, as the baseline uses the same set of barring parameters </w:t>
      </w:r>
      <w:r>
        <w:t xml:space="preserve">in all </w:t>
      </w:r>
      <w:r w:rsidR="007F0E01">
        <w:t xml:space="preserve">UE </w:t>
      </w:r>
      <w:r>
        <w:t>states, in order to avoid duplicating information. Then, which access category the UE uses for a given event may instead be dependent on the UE state.  So, in case access control is performed also in RRC_INACTIVE and RRC_CONNECTED, we propose:</w:t>
      </w:r>
    </w:p>
    <w:p w14:paraId="69CEA5CD" w14:textId="5A6D3070" w:rsidR="00D71AFE" w:rsidRDefault="00D71AFE" w:rsidP="00D71AFE">
      <w:pPr>
        <w:pStyle w:val="Proposal"/>
      </w:pPr>
      <w:bookmarkStart w:id="30" w:name="_Toc485291211"/>
      <w:bookmarkStart w:id="31" w:name="_Toc485291233"/>
      <w:bookmarkStart w:id="32" w:name="_Toc485293126"/>
      <w:bookmarkStart w:id="33" w:name="_Toc485416446"/>
      <w:bookmarkStart w:id="34" w:name="_Toc490263996"/>
      <w:r>
        <w:t xml:space="preserve">RAN2 to discuss whether to apply the same access barring </w:t>
      </w:r>
      <w:r w:rsidR="007F0E01">
        <w:t>parameters</w:t>
      </w:r>
      <w:r>
        <w:t xml:space="preserve"> in RRC_IDLE, RRC_INACTIVE and RRC_CONNECTED.</w:t>
      </w:r>
      <w:bookmarkEnd w:id="30"/>
      <w:bookmarkEnd w:id="31"/>
      <w:bookmarkEnd w:id="32"/>
      <w:bookmarkEnd w:id="33"/>
      <w:bookmarkEnd w:id="34"/>
    </w:p>
    <w:p w14:paraId="37BB949F" w14:textId="403A1502" w:rsidR="00D71AFE" w:rsidRDefault="00D71AFE" w:rsidP="00D71AFE">
      <w:r>
        <w:t xml:space="preserve">Moreover, if access control in RRC_CONNECTED would use the barring </w:t>
      </w:r>
      <w:r w:rsidR="007F0E01">
        <w:t>parameters</w:t>
      </w:r>
      <w:r>
        <w:t xml:space="preserve"> </w:t>
      </w:r>
      <w:r w:rsidR="007F0E01">
        <w:t>in</w:t>
      </w:r>
      <w:r>
        <w:t xml:space="preserve"> system information (assuming that is used in RRC_IDLE and RRC_INACTIVE), it would imply that a UE in RRC_CONNECTED would need to read system information. Therefore we observe:</w:t>
      </w:r>
    </w:p>
    <w:p w14:paraId="44816892" w14:textId="6944148E" w:rsidR="00D71AFE" w:rsidRPr="00D71AFE" w:rsidRDefault="00D71AFE" w:rsidP="00D71AFE">
      <w:pPr>
        <w:pStyle w:val="Observation"/>
      </w:pPr>
      <w:bookmarkStart w:id="35" w:name="_Toc485291205"/>
      <w:bookmarkStart w:id="36" w:name="_Toc485293121"/>
      <w:bookmarkStart w:id="37" w:name="_Toc485416441"/>
      <w:bookmarkStart w:id="38" w:name="_Toc490263987"/>
      <w:r>
        <w:t>If applying the same unified access barring information in RRC_IDLE, RRC_INACTIVE and RRC_CONNECTED, this may imply that a UE in RRC_CONNECTED is required to maintain valid system information prior to an event subject to access control.</w:t>
      </w:r>
      <w:bookmarkEnd w:id="35"/>
      <w:bookmarkEnd w:id="36"/>
      <w:bookmarkEnd w:id="37"/>
      <w:bookmarkEnd w:id="38"/>
    </w:p>
    <w:p w14:paraId="7E718A65" w14:textId="62B5D2DC" w:rsidR="003742AC" w:rsidRDefault="007F0E01" w:rsidP="00CE0424">
      <w:pPr>
        <w:pStyle w:val="BodyText"/>
      </w:pPr>
      <w:r>
        <w:t>Nevertheless, w</w:t>
      </w:r>
      <w:r w:rsidR="00DE38B4">
        <w:t>e think that it should be feasible to use system information</w:t>
      </w:r>
      <w:r>
        <w:t xml:space="preserve"> to deliver access barring parameters to the UE</w:t>
      </w:r>
      <w:r w:rsidR="00EE1698">
        <w:t>,</w:t>
      </w:r>
      <w:r w:rsidR="00DE38B4">
        <w:t xml:space="preserve"> in all </w:t>
      </w:r>
      <w:r>
        <w:t>UE states</w:t>
      </w:r>
      <w:r w:rsidR="00DE38B4">
        <w:t xml:space="preserve"> </w:t>
      </w:r>
      <w:r>
        <w:t>(</w:t>
      </w:r>
      <w:r w:rsidR="00DE38B4">
        <w:t>including RRC_CONNECTED</w:t>
      </w:r>
      <w:r w:rsidR="00EE1698">
        <w:t xml:space="preserve"> if access control is used in that state</w:t>
      </w:r>
      <w:r>
        <w:t>)</w:t>
      </w:r>
      <w:r w:rsidR="00DE38B4">
        <w:t>.</w:t>
      </w:r>
      <w:r w:rsidR="00EE1698">
        <w:t xml:space="preserve"> </w:t>
      </w:r>
    </w:p>
    <w:p w14:paraId="643B8B8D" w14:textId="1C0A4BFD" w:rsidR="00DE38B4" w:rsidRDefault="007F0E01" w:rsidP="00EE1698">
      <w:pPr>
        <w:pStyle w:val="Proposal"/>
      </w:pPr>
      <w:bookmarkStart w:id="39" w:name="_Toc485291212"/>
      <w:bookmarkStart w:id="40" w:name="_Toc485291234"/>
      <w:bookmarkStart w:id="41" w:name="_Toc485293127"/>
      <w:bookmarkStart w:id="42" w:name="_Toc485416447"/>
      <w:bookmarkStart w:id="43" w:name="_Toc490263997"/>
      <w:r>
        <w:t>S</w:t>
      </w:r>
      <w:r w:rsidR="00EE1698">
        <w:t>ystem information</w:t>
      </w:r>
      <w:r>
        <w:t xml:space="preserve"> is used to deliver access barring parameters </w:t>
      </w:r>
      <w:r w:rsidR="00EE1698">
        <w:t>in all states where access control is applied.</w:t>
      </w:r>
      <w:bookmarkEnd w:id="39"/>
      <w:bookmarkEnd w:id="40"/>
      <w:bookmarkEnd w:id="41"/>
      <w:bookmarkEnd w:id="42"/>
      <w:bookmarkEnd w:id="43"/>
    </w:p>
    <w:p w14:paraId="45970039" w14:textId="74E25E18" w:rsidR="00EE1698" w:rsidRPr="00EE1698" w:rsidRDefault="00EE1698" w:rsidP="00400539">
      <w:pPr>
        <w:rPr>
          <w:b/>
        </w:rPr>
      </w:pPr>
      <w:bookmarkStart w:id="44" w:name="_Toc473548540"/>
      <w:bookmarkStart w:id="45" w:name="_Toc473792068"/>
      <w:bookmarkStart w:id="46" w:name="_Toc473793997"/>
      <w:bookmarkStart w:id="47" w:name="_Toc473794341"/>
      <w:bookmarkStart w:id="48" w:name="_Toc473875473"/>
      <w:bookmarkStart w:id="49" w:name="_Toc473944800"/>
      <w:bookmarkStart w:id="50" w:name="_Toc473944808"/>
      <w:bookmarkStart w:id="51" w:name="_Toc477945584"/>
      <w:bookmarkStart w:id="52" w:name="_Toc477945825"/>
      <w:bookmarkStart w:id="53" w:name="_Toc477956376"/>
      <w:bookmarkStart w:id="54" w:name="_Toc477956743"/>
      <w:bookmarkStart w:id="55" w:name="_Toc478121971"/>
      <w:bookmarkStart w:id="56" w:name="_Toc478163245"/>
      <w:bookmarkStart w:id="57" w:name="_Toc481784512"/>
      <w:bookmarkStart w:id="58" w:name="_Toc481784799"/>
      <w:bookmarkStart w:id="59" w:name="_Toc485020994"/>
      <w:bookmarkStart w:id="60" w:name="_Toc485290391"/>
      <w:bookmarkStart w:id="61" w:name="_Toc48529121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EE1698">
        <w:t xml:space="preserve">However, </w:t>
      </w:r>
      <w:r>
        <w:t xml:space="preserve">the above does not prevent </w:t>
      </w:r>
      <w:r w:rsidR="007F0E01">
        <w:t>that the UE uses e.g. different access categories in the different states. And if a way to provide dedicated system information to a UE is defined, the network may even provide UE individual access barring parameters, but still use system information.</w:t>
      </w:r>
      <w:bookmarkEnd w:id="61"/>
    </w:p>
    <w:p w14:paraId="1FB854FC" w14:textId="77777777" w:rsidR="00C01F33" w:rsidRPr="00CE0424" w:rsidRDefault="00C01F33" w:rsidP="00CE0424">
      <w:pPr>
        <w:pStyle w:val="Heading1"/>
      </w:pPr>
      <w:r w:rsidRPr="00CE0424">
        <w:lastRenderedPageBreak/>
        <w:t>Conclusion</w:t>
      </w:r>
    </w:p>
    <w:p w14:paraId="08856273" w14:textId="77777777" w:rsidR="00670D12"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A15F3">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001E965F" w14:textId="77777777" w:rsidR="00670D12" w:rsidRDefault="00670D12">
      <w:pPr>
        <w:pStyle w:val="TOC1"/>
        <w:rPr>
          <w:rFonts w:asciiTheme="minorHAnsi" w:eastAsiaTheme="minorEastAsia" w:hAnsiTheme="minorHAnsi" w:cstheme="minorBidi"/>
          <w:b w:val="0"/>
          <w:sz w:val="22"/>
          <w:lang w:val="sv-SE" w:eastAsia="sv-SE"/>
        </w:rPr>
      </w:pPr>
      <w:r>
        <w:t>Observation 1</w:t>
      </w:r>
      <w:r>
        <w:rPr>
          <w:rFonts w:asciiTheme="minorHAnsi" w:eastAsiaTheme="minorEastAsia" w:hAnsiTheme="minorHAnsi" w:cstheme="minorBidi"/>
          <w:b w:val="0"/>
          <w:sz w:val="22"/>
          <w:lang w:val="sv-SE" w:eastAsia="sv-SE"/>
        </w:rPr>
        <w:tab/>
      </w:r>
      <w:r>
        <w:t>There are benefits with ranking of access categories.</w:t>
      </w:r>
    </w:p>
    <w:p w14:paraId="307B5DA8" w14:textId="77777777" w:rsidR="00670D12" w:rsidRDefault="00670D12">
      <w:pPr>
        <w:pStyle w:val="TOC1"/>
        <w:rPr>
          <w:rFonts w:asciiTheme="minorHAnsi" w:eastAsiaTheme="minorEastAsia" w:hAnsiTheme="minorHAnsi" w:cstheme="minorBidi"/>
          <w:b w:val="0"/>
          <w:sz w:val="22"/>
          <w:lang w:val="sv-SE" w:eastAsia="sv-SE"/>
        </w:rPr>
      </w:pPr>
      <w:r>
        <w:t>Observation 2</w:t>
      </w:r>
      <w:r>
        <w:rPr>
          <w:rFonts w:asciiTheme="minorHAnsi" w:eastAsiaTheme="minorEastAsia" w:hAnsiTheme="minorHAnsi" w:cstheme="minorBidi"/>
          <w:b w:val="0"/>
          <w:sz w:val="22"/>
          <w:lang w:val="sv-SE" w:eastAsia="sv-SE"/>
        </w:rPr>
        <w:tab/>
      </w:r>
      <w:r>
        <w:t>If applying the same unified access barring information in RRC_IDLE, RRC_INACTIVE and RRC_CONNECTED, this may imply that a UE in RRC_CONNECTED is required to maintain valid system information prior to an event subject to access control.</w:t>
      </w:r>
    </w:p>
    <w:p w14:paraId="05BC883F" w14:textId="77777777" w:rsidR="008E065E" w:rsidRDefault="008E065E" w:rsidP="008E065E">
      <w:pPr>
        <w:pStyle w:val="BodyText"/>
        <w:rPr>
          <w:b/>
          <w:bCs/>
        </w:rPr>
      </w:pPr>
      <w:r>
        <w:rPr>
          <w:b/>
          <w:bCs/>
        </w:rPr>
        <w:fldChar w:fldCharType="end"/>
      </w:r>
    </w:p>
    <w:p w14:paraId="5FE872F0" w14:textId="77777777" w:rsidR="00670D12"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8372C2">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38E4A02" w14:textId="77777777" w:rsidR="00670D12" w:rsidRDefault="00670D12">
      <w:pPr>
        <w:pStyle w:val="TOC1"/>
        <w:rPr>
          <w:rFonts w:asciiTheme="minorHAnsi" w:eastAsiaTheme="minorEastAsia" w:hAnsiTheme="minorHAnsi" w:cstheme="minorBidi"/>
          <w:b w:val="0"/>
          <w:sz w:val="22"/>
          <w:lang w:val="sv-SE" w:eastAsia="sv-SE"/>
        </w:rPr>
      </w:pPr>
      <w:r>
        <w:t>Proposal 1</w:t>
      </w:r>
      <w:r>
        <w:rPr>
          <w:rFonts w:asciiTheme="minorHAnsi" w:eastAsiaTheme="minorEastAsia" w:hAnsiTheme="minorHAnsi" w:cstheme="minorBidi"/>
          <w:b w:val="0"/>
          <w:sz w:val="22"/>
          <w:lang w:val="sv-SE" w:eastAsia="sv-SE"/>
        </w:rPr>
        <w:tab/>
      </w:r>
      <w:r>
        <w:t>RAN2 need to discuss whether to apply ranking of access categories.</w:t>
      </w:r>
    </w:p>
    <w:p w14:paraId="34BA335A" w14:textId="77777777" w:rsidR="00670D12" w:rsidRDefault="00670D12">
      <w:pPr>
        <w:pStyle w:val="TOC1"/>
        <w:rPr>
          <w:rFonts w:asciiTheme="minorHAnsi" w:eastAsiaTheme="minorEastAsia" w:hAnsiTheme="minorHAnsi" w:cstheme="minorBidi"/>
          <w:b w:val="0"/>
          <w:sz w:val="22"/>
          <w:lang w:val="sv-SE" w:eastAsia="sv-SE"/>
        </w:rPr>
      </w:pPr>
      <w:r>
        <w:t>Proposal 2</w:t>
      </w:r>
      <w:r>
        <w:rPr>
          <w:rFonts w:asciiTheme="minorHAnsi" w:eastAsiaTheme="minorEastAsia" w:hAnsiTheme="minorHAnsi" w:cstheme="minorBidi"/>
          <w:b w:val="0"/>
          <w:sz w:val="22"/>
          <w:lang w:val="sv-SE" w:eastAsia="sv-SE"/>
        </w:rPr>
        <w:tab/>
      </w:r>
      <w:r>
        <w:t>If RAN2 decides to go for ranking of access categories, the ordering of access category rules should be independent of the ranking of access categories.</w:t>
      </w:r>
    </w:p>
    <w:p w14:paraId="6650CAA7" w14:textId="77777777" w:rsidR="00670D12" w:rsidRDefault="00670D12">
      <w:pPr>
        <w:pStyle w:val="TOC1"/>
        <w:rPr>
          <w:rFonts w:asciiTheme="minorHAnsi" w:eastAsiaTheme="minorEastAsia" w:hAnsiTheme="minorHAnsi" w:cstheme="minorBidi"/>
          <w:b w:val="0"/>
          <w:sz w:val="22"/>
          <w:lang w:val="sv-SE" w:eastAsia="sv-SE"/>
        </w:rPr>
      </w:pPr>
      <w:r>
        <w:t>Proposal 3</w:t>
      </w:r>
      <w:r>
        <w:rPr>
          <w:rFonts w:asciiTheme="minorHAnsi" w:eastAsiaTheme="minorEastAsia" w:hAnsiTheme="minorHAnsi" w:cstheme="minorBidi"/>
          <w:b w:val="0"/>
          <w:sz w:val="22"/>
          <w:lang w:val="sv-SE" w:eastAsia="sv-SE"/>
        </w:rPr>
        <w:tab/>
      </w:r>
      <w:r>
        <w:t>RAN2 needs to discuss in which degree barring of individual access categories is needed.</w:t>
      </w:r>
    </w:p>
    <w:p w14:paraId="447B4308" w14:textId="77777777" w:rsidR="00670D12" w:rsidRDefault="00670D12">
      <w:pPr>
        <w:pStyle w:val="TOC1"/>
        <w:rPr>
          <w:rFonts w:asciiTheme="minorHAnsi" w:eastAsiaTheme="minorEastAsia" w:hAnsiTheme="minorHAnsi" w:cstheme="minorBidi"/>
          <w:b w:val="0"/>
          <w:sz w:val="22"/>
          <w:lang w:val="sv-SE" w:eastAsia="sv-SE"/>
        </w:rPr>
      </w:pPr>
      <w:r>
        <w:t>Proposal 4</w:t>
      </w:r>
      <w:r>
        <w:rPr>
          <w:rFonts w:asciiTheme="minorHAnsi" w:eastAsiaTheme="minorEastAsia" w:hAnsiTheme="minorHAnsi" w:cstheme="minorBidi"/>
          <w:b w:val="0"/>
          <w:sz w:val="22"/>
          <w:lang w:val="sv-SE" w:eastAsia="sv-SE"/>
        </w:rPr>
        <w:tab/>
      </w:r>
      <w:r>
        <w:t>At least for UEs in RRC_IDLE and RRC_INACTIVE, the access barring parameters are provided as part of the minimum system information.</w:t>
      </w:r>
    </w:p>
    <w:p w14:paraId="47C765FE" w14:textId="77777777" w:rsidR="00670D12" w:rsidRDefault="00670D12">
      <w:pPr>
        <w:pStyle w:val="TOC1"/>
        <w:rPr>
          <w:rFonts w:asciiTheme="minorHAnsi" w:eastAsiaTheme="minorEastAsia" w:hAnsiTheme="minorHAnsi" w:cstheme="minorBidi"/>
          <w:b w:val="0"/>
          <w:sz w:val="22"/>
          <w:lang w:val="sv-SE" w:eastAsia="sv-SE"/>
        </w:rPr>
      </w:pPr>
      <w:r>
        <w:t>Proposal 5</w:t>
      </w:r>
      <w:r>
        <w:rPr>
          <w:rFonts w:asciiTheme="minorHAnsi" w:eastAsiaTheme="minorEastAsia" w:hAnsiTheme="minorHAnsi" w:cstheme="minorBidi"/>
          <w:b w:val="0"/>
          <w:sz w:val="22"/>
          <w:lang w:val="sv-SE" w:eastAsia="sv-SE"/>
        </w:rPr>
        <w:tab/>
      </w:r>
      <w:r>
        <w:t>RAN2 to discuss whether to apply the same access barring parameters in RRC_IDLE, RRC_INACTIVE and RRC_CONNECTED.</w:t>
      </w:r>
    </w:p>
    <w:p w14:paraId="47A0A42E" w14:textId="77777777" w:rsidR="00670D12" w:rsidRDefault="00670D12">
      <w:pPr>
        <w:pStyle w:val="TOC1"/>
        <w:rPr>
          <w:rFonts w:asciiTheme="minorHAnsi" w:eastAsiaTheme="minorEastAsia" w:hAnsiTheme="minorHAnsi" w:cstheme="minorBidi"/>
          <w:b w:val="0"/>
          <w:sz w:val="22"/>
          <w:lang w:val="sv-SE" w:eastAsia="sv-SE"/>
        </w:rPr>
      </w:pPr>
      <w:r>
        <w:t>Proposal 6</w:t>
      </w:r>
      <w:r>
        <w:rPr>
          <w:rFonts w:asciiTheme="minorHAnsi" w:eastAsiaTheme="minorEastAsia" w:hAnsiTheme="minorHAnsi" w:cstheme="minorBidi"/>
          <w:b w:val="0"/>
          <w:sz w:val="22"/>
          <w:lang w:val="sv-SE" w:eastAsia="sv-SE"/>
        </w:rPr>
        <w:tab/>
      </w:r>
      <w:r>
        <w:t>System information is used to deliver access barring parameters in all states where access control is applied.</w:t>
      </w:r>
    </w:p>
    <w:p w14:paraId="60364B71" w14:textId="77777777" w:rsidR="00311702" w:rsidRPr="00D04434" w:rsidRDefault="008E065E" w:rsidP="00AB0BC8">
      <w:pPr>
        <w:rPr>
          <w:b/>
          <w:bCs/>
        </w:rPr>
      </w:pPr>
      <w:r>
        <w:rPr>
          <w:b/>
          <w:bCs/>
        </w:rPr>
        <w:fldChar w:fldCharType="end"/>
      </w:r>
    </w:p>
    <w:p w14:paraId="7ADACC02" w14:textId="77777777" w:rsidR="00F507D1" w:rsidRPr="00CE0424" w:rsidRDefault="00F507D1" w:rsidP="00CE0424">
      <w:pPr>
        <w:pStyle w:val="Heading1"/>
      </w:pPr>
      <w:bookmarkStart w:id="62" w:name="_In-sequence_SDU_delivery"/>
      <w:bookmarkEnd w:id="62"/>
      <w:r w:rsidRPr="00CE0424">
        <w:t>References</w:t>
      </w:r>
    </w:p>
    <w:p w14:paraId="50308563" w14:textId="4A0D3C87" w:rsidR="000C79EC" w:rsidRDefault="000C79EC" w:rsidP="000C79EC">
      <w:pPr>
        <w:pStyle w:val="Reference"/>
      </w:pPr>
      <w:bookmarkStart w:id="63" w:name="_Ref489866966"/>
      <w:bookmarkStart w:id="64" w:name="_Ref174151459"/>
      <w:bookmarkStart w:id="65" w:name="_Ref189809556"/>
      <w:r>
        <w:t xml:space="preserve">R2-1706509, </w:t>
      </w:r>
      <w:r w:rsidRPr="000C79EC">
        <w:t>Signalling of Access Control Parameters</w:t>
      </w:r>
      <w:r>
        <w:t xml:space="preserve">, </w:t>
      </w:r>
      <w:r w:rsidRPr="000C79EC">
        <w:t>Ericsson, RAN2 WG2 NR#2, Qingdao, P.R. of China, 27th – 29th June 2017</w:t>
      </w:r>
      <w:bookmarkEnd w:id="63"/>
    </w:p>
    <w:p w14:paraId="7DCE9821" w14:textId="39AD80BC" w:rsidR="00D71AFE" w:rsidRDefault="00D71AFE" w:rsidP="00D71AFE">
      <w:pPr>
        <w:pStyle w:val="Reference"/>
      </w:pPr>
      <w:bookmarkStart w:id="66" w:name="_Ref489867021"/>
      <w:r>
        <w:t>R2-1706154, Reply LS on Access Control for NR, RAN2#98, Hangzhou, China, 15th-19th May 2017</w:t>
      </w:r>
      <w:bookmarkEnd w:id="66"/>
    </w:p>
    <w:p w14:paraId="79AF23E5" w14:textId="4B9E08A3" w:rsidR="00D71AFE" w:rsidRDefault="00A05DDD" w:rsidP="00A05DDD">
      <w:pPr>
        <w:pStyle w:val="Reference"/>
      </w:pPr>
      <w:r w:rsidRPr="00A05DDD">
        <w:t>R2-1706303 / C1-172663, LS on default access categories, 3GPP CT1, 3GPP TSG-RAN WG2 NR#2, Qingdao, P.R. of China, 27th – 29th June 2017</w:t>
      </w:r>
    </w:p>
    <w:p w14:paraId="5A3BCA17" w14:textId="0FD00B0F" w:rsidR="00B162D8" w:rsidRPr="00400539" w:rsidRDefault="008B5C8F" w:rsidP="00D71AFE">
      <w:pPr>
        <w:pStyle w:val="Reference"/>
      </w:pPr>
      <w:bookmarkStart w:id="67" w:name="_Ref484938500"/>
      <w:r w:rsidRPr="008B5C8F">
        <w:t>R2-1708528</w:t>
      </w:r>
      <w:r w:rsidR="00B162D8" w:rsidRPr="00400539">
        <w:t xml:space="preserve">, Access control for NR, </w:t>
      </w:r>
      <w:bookmarkEnd w:id="67"/>
      <w:r w:rsidR="000C79EC" w:rsidRPr="003469A6">
        <w:rPr>
          <w:lang w:val="en-US"/>
        </w:rPr>
        <w:t>Ericsson, RAN2 WG2#99, Berlin, Germany, 21st – 25th August, 2017</w:t>
      </w:r>
    </w:p>
    <w:p w14:paraId="4EFB1FBF" w14:textId="615E305F" w:rsidR="00B162D8" w:rsidRDefault="008B5C8F" w:rsidP="00D71AFE">
      <w:pPr>
        <w:pStyle w:val="Reference"/>
      </w:pPr>
      <w:bookmarkStart w:id="68" w:name="_Ref484767187"/>
      <w:r w:rsidRPr="008B5C8F">
        <w:t>R2-1708533</w:t>
      </w:r>
      <w:r w:rsidR="00B162D8" w:rsidRPr="00400539">
        <w:t>,</w:t>
      </w:r>
      <w:r w:rsidR="00B162D8">
        <w:t xml:space="preserve"> Default access categories, </w:t>
      </w:r>
      <w:bookmarkEnd w:id="68"/>
      <w:r w:rsidR="000C79EC" w:rsidRPr="003469A6">
        <w:rPr>
          <w:lang w:val="en-US"/>
        </w:rPr>
        <w:t>Ericsson, RAN2 WG2#99, Berlin, Germany, 21st – 25th August, 2017</w:t>
      </w:r>
    </w:p>
    <w:bookmarkEnd w:id="64"/>
    <w:bookmarkEnd w:id="65"/>
    <w:p w14:paraId="02565974" w14:textId="77777777" w:rsidR="003A7EF3" w:rsidRPr="00CE0424" w:rsidRDefault="003A7EF3" w:rsidP="00CE0424">
      <w:pPr>
        <w:pStyle w:val="BodyText"/>
      </w:pPr>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486980" w14:textId="77777777" w:rsidR="003840B6" w:rsidRDefault="003840B6">
      <w:r>
        <w:separator/>
      </w:r>
    </w:p>
  </w:endnote>
  <w:endnote w:type="continuationSeparator" w:id="0">
    <w:p w14:paraId="55F00CE8" w14:textId="77777777" w:rsidR="003840B6" w:rsidRDefault="00384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6B0DE" w14:textId="5755D358"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70D1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0D12">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158F9D" w14:textId="77777777" w:rsidR="003840B6" w:rsidRDefault="003840B6">
      <w:r>
        <w:separator/>
      </w:r>
    </w:p>
  </w:footnote>
  <w:footnote w:type="continuationSeparator" w:id="0">
    <w:p w14:paraId="23D7ED8A" w14:textId="77777777" w:rsidR="003840B6" w:rsidRDefault="003840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EBE76"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C226DDE"/>
    <w:multiLevelType w:val="hybridMultilevel"/>
    <w:tmpl w:val="45843E8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764463"/>
    <w:multiLevelType w:val="hybridMultilevel"/>
    <w:tmpl w:val="386864C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001407"/>
    <w:multiLevelType w:val="hybridMultilevel"/>
    <w:tmpl w:val="498A8BE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7F2E5CB1"/>
    <w:multiLevelType w:val="hybridMultilevel"/>
    <w:tmpl w:val="4D00813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2"/>
  </w:num>
  <w:num w:numId="3">
    <w:abstractNumId w:val="8"/>
  </w:num>
  <w:num w:numId="4">
    <w:abstractNumId w:val="9"/>
  </w:num>
  <w:num w:numId="5">
    <w:abstractNumId w:val="6"/>
  </w:num>
  <w:num w:numId="6">
    <w:abstractNumId w:val="10"/>
  </w:num>
  <w:num w:numId="7">
    <w:abstractNumId w:val="15"/>
  </w:num>
  <w:num w:numId="8">
    <w:abstractNumId w:val="7"/>
  </w:num>
  <w:num w:numId="9">
    <w:abstractNumId w:val="5"/>
  </w:num>
  <w:num w:numId="10">
    <w:abstractNumId w:val="2"/>
  </w:num>
  <w:num w:numId="11">
    <w:abstractNumId w:val="1"/>
  </w:num>
  <w:num w:numId="12">
    <w:abstractNumId w:val="0"/>
  </w:num>
  <w:num w:numId="13">
    <w:abstractNumId w:val="13"/>
  </w:num>
  <w:num w:numId="14">
    <w:abstractNumId w:val="17"/>
  </w:num>
  <w:num w:numId="15">
    <w:abstractNumId w:val="4"/>
  </w:num>
  <w:num w:numId="16">
    <w:abstractNumId w:val="11"/>
  </w:num>
  <w:num w:numId="17">
    <w:abstractNumId w:val="14"/>
  </w:num>
  <w:num w:numId="1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2C2"/>
    <w:rsid w:val="000006E1"/>
    <w:rsid w:val="00001475"/>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67548"/>
    <w:rsid w:val="000762F7"/>
    <w:rsid w:val="00077557"/>
    <w:rsid w:val="00077E5F"/>
    <w:rsid w:val="0008036A"/>
    <w:rsid w:val="00081AE6"/>
    <w:rsid w:val="000855EB"/>
    <w:rsid w:val="00085B52"/>
    <w:rsid w:val="000866F2"/>
    <w:rsid w:val="0009009F"/>
    <w:rsid w:val="00091557"/>
    <w:rsid w:val="000924C1"/>
    <w:rsid w:val="000924F0"/>
    <w:rsid w:val="00093474"/>
    <w:rsid w:val="0009510F"/>
    <w:rsid w:val="0009705C"/>
    <w:rsid w:val="000A1B7B"/>
    <w:rsid w:val="000A56F2"/>
    <w:rsid w:val="000B2719"/>
    <w:rsid w:val="000B3A8F"/>
    <w:rsid w:val="000B4AB9"/>
    <w:rsid w:val="000B58C3"/>
    <w:rsid w:val="000B61E9"/>
    <w:rsid w:val="000C165A"/>
    <w:rsid w:val="000C2E19"/>
    <w:rsid w:val="000C79EC"/>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2F4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5F3"/>
    <w:rsid w:val="002A1D4E"/>
    <w:rsid w:val="002A2869"/>
    <w:rsid w:val="002A2E40"/>
    <w:rsid w:val="002A7B2B"/>
    <w:rsid w:val="002B24D6"/>
    <w:rsid w:val="002C41E6"/>
    <w:rsid w:val="002D071A"/>
    <w:rsid w:val="002D34B2"/>
    <w:rsid w:val="002D7637"/>
    <w:rsid w:val="002E17F2"/>
    <w:rsid w:val="002E2141"/>
    <w:rsid w:val="002E7CAE"/>
    <w:rsid w:val="002F2771"/>
    <w:rsid w:val="002F37A9"/>
    <w:rsid w:val="00301CE6"/>
    <w:rsid w:val="0030256B"/>
    <w:rsid w:val="0030501F"/>
    <w:rsid w:val="00307BA1"/>
    <w:rsid w:val="00311702"/>
    <w:rsid w:val="00311E82"/>
    <w:rsid w:val="00313FD6"/>
    <w:rsid w:val="003143BD"/>
    <w:rsid w:val="00317B01"/>
    <w:rsid w:val="003203ED"/>
    <w:rsid w:val="00320EF8"/>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40B6"/>
    <w:rsid w:val="00385BF0"/>
    <w:rsid w:val="003939FF"/>
    <w:rsid w:val="003A127C"/>
    <w:rsid w:val="003A2223"/>
    <w:rsid w:val="003A2A0F"/>
    <w:rsid w:val="003A4099"/>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D6E96"/>
    <w:rsid w:val="003E15FA"/>
    <w:rsid w:val="003E55E4"/>
    <w:rsid w:val="003E74E3"/>
    <w:rsid w:val="003E75BA"/>
    <w:rsid w:val="003F05C7"/>
    <w:rsid w:val="003F2CD4"/>
    <w:rsid w:val="003F6BBE"/>
    <w:rsid w:val="004000E8"/>
    <w:rsid w:val="00400539"/>
    <w:rsid w:val="00402E2B"/>
    <w:rsid w:val="0040512B"/>
    <w:rsid w:val="00405CA5"/>
    <w:rsid w:val="00407CD3"/>
    <w:rsid w:val="00410134"/>
    <w:rsid w:val="00410B72"/>
    <w:rsid w:val="00410F18"/>
    <w:rsid w:val="0041263E"/>
    <w:rsid w:val="00413AAC"/>
    <w:rsid w:val="00420110"/>
    <w:rsid w:val="00421105"/>
    <w:rsid w:val="00421A7C"/>
    <w:rsid w:val="004242F4"/>
    <w:rsid w:val="00427248"/>
    <w:rsid w:val="0043189B"/>
    <w:rsid w:val="00437447"/>
    <w:rsid w:val="00440B16"/>
    <w:rsid w:val="00441A92"/>
    <w:rsid w:val="00444F56"/>
    <w:rsid w:val="00446488"/>
    <w:rsid w:val="004517AA"/>
    <w:rsid w:val="00451811"/>
    <w:rsid w:val="00452CAC"/>
    <w:rsid w:val="00457565"/>
    <w:rsid w:val="00457B71"/>
    <w:rsid w:val="00465F3A"/>
    <w:rsid w:val="004669E2"/>
    <w:rsid w:val="00470C31"/>
    <w:rsid w:val="00471391"/>
    <w:rsid w:val="004734D0"/>
    <w:rsid w:val="0047556B"/>
    <w:rsid w:val="00477768"/>
    <w:rsid w:val="00492BC5"/>
    <w:rsid w:val="004964F1"/>
    <w:rsid w:val="004A16BC"/>
    <w:rsid w:val="004A2B94"/>
    <w:rsid w:val="004B7C0C"/>
    <w:rsid w:val="004C3898"/>
    <w:rsid w:val="004D36B1"/>
    <w:rsid w:val="004D4446"/>
    <w:rsid w:val="004D7EBD"/>
    <w:rsid w:val="004E2680"/>
    <w:rsid w:val="004E28F9"/>
    <w:rsid w:val="004E462E"/>
    <w:rsid w:val="004E56DC"/>
    <w:rsid w:val="004E76F4"/>
    <w:rsid w:val="004F0B4E"/>
    <w:rsid w:val="004F0B6C"/>
    <w:rsid w:val="004F2078"/>
    <w:rsid w:val="004F4DA3"/>
    <w:rsid w:val="00502773"/>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711D7"/>
    <w:rsid w:val="00572505"/>
    <w:rsid w:val="00580202"/>
    <w:rsid w:val="00582809"/>
    <w:rsid w:val="0058798C"/>
    <w:rsid w:val="005900FA"/>
    <w:rsid w:val="00590180"/>
    <w:rsid w:val="005935A4"/>
    <w:rsid w:val="005948C2"/>
    <w:rsid w:val="00595DCA"/>
    <w:rsid w:val="0059779B"/>
    <w:rsid w:val="005A209A"/>
    <w:rsid w:val="005A662D"/>
    <w:rsid w:val="005B35D7"/>
    <w:rsid w:val="005B392A"/>
    <w:rsid w:val="005B3AA3"/>
    <w:rsid w:val="005B6F83"/>
    <w:rsid w:val="005C717C"/>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5333"/>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D12"/>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49FC"/>
    <w:rsid w:val="006F58D4"/>
    <w:rsid w:val="0070346E"/>
    <w:rsid w:val="00704EDB"/>
    <w:rsid w:val="0070537F"/>
    <w:rsid w:val="00706101"/>
    <w:rsid w:val="00707072"/>
    <w:rsid w:val="00707D61"/>
    <w:rsid w:val="00712287"/>
    <w:rsid w:val="00712772"/>
    <w:rsid w:val="007146AF"/>
    <w:rsid w:val="007148D3"/>
    <w:rsid w:val="00715B9A"/>
    <w:rsid w:val="00721593"/>
    <w:rsid w:val="00726EA6"/>
    <w:rsid w:val="00727208"/>
    <w:rsid w:val="00727680"/>
    <w:rsid w:val="00733587"/>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2B"/>
    <w:rsid w:val="007A58A6"/>
    <w:rsid w:val="007B3D2D"/>
    <w:rsid w:val="007B50AE"/>
    <w:rsid w:val="007B51DF"/>
    <w:rsid w:val="007C05DD"/>
    <w:rsid w:val="007C3D18"/>
    <w:rsid w:val="007C60BF"/>
    <w:rsid w:val="007C6A07"/>
    <w:rsid w:val="007C75A1"/>
    <w:rsid w:val="007C77A5"/>
    <w:rsid w:val="007D04E5"/>
    <w:rsid w:val="007D5901"/>
    <w:rsid w:val="007D7526"/>
    <w:rsid w:val="007D7D8E"/>
    <w:rsid w:val="007E4610"/>
    <w:rsid w:val="007E4715"/>
    <w:rsid w:val="007E505B"/>
    <w:rsid w:val="007E7091"/>
    <w:rsid w:val="007F0E01"/>
    <w:rsid w:val="00803FAE"/>
    <w:rsid w:val="0080605F"/>
    <w:rsid w:val="00807786"/>
    <w:rsid w:val="00811FCB"/>
    <w:rsid w:val="008158D6"/>
    <w:rsid w:val="00817196"/>
    <w:rsid w:val="00817EDE"/>
    <w:rsid w:val="008235DB"/>
    <w:rsid w:val="00824AB4"/>
    <w:rsid w:val="00825C42"/>
    <w:rsid w:val="00825D25"/>
    <w:rsid w:val="00827D6F"/>
    <w:rsid w:val="008372C2"/>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5C8F"/>
    <w:rsid w:val="008B7B5C"/>
    <w:rsid w:val="008C0C99"/>
    <w:rsid w:val="008C2017"/>
    <w:rsid w:val="008C4958"/>
    <w:rsid w:val="008C4BAA"/>
    <w:rsid w:val="008C6AE8"/>
    <w:rsid w:val="008C7573"/>
    <w:rsid w:val="008D34F1"/>
    <w:rsid w:val="008D39D8"/>
    <w:rsid w:val="008D6D1A"/>
    <w:rsid w:val="008D7A66"/>
    <w:rsid w:val="008E065E"/>
    <w:rsid w:val="008E0927"/>
    <w:rsid w:val="008E1909"/>
    <w:rsid w:val="008F1EAB"/>
    <w:rsid w:val="008F33DC"/>
    <w:rsid w:val="008F477F"/>
    <w:rsid w:val="008F4BEB"/>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28C6"/>
    <w:rsid w:val="009C403E"/>
    <w:rsid w:val="009D4FF0"/>
    <w:rsid w:val="009D703C"/>
    <w:rsid w:val="009D718F"/>
    <w:rsid w:val="009E068F"/>
    <w:rsid w:val="009E14E0"/>
    <w:rsid w:val="009E35DB"/>
    <w:rsid w:val="009E47A3"/>
    <w:rsid w:val="009F08F3"/>
    <w:rsid w:val="009F1ECE"/>
    <w:rsid w:val="009F344F"/>
    <w:rsid w:val="00A048A8"/>
    <w:rsid w:val="00A04F49"/>
    <w:rsid w:val="00A05DDD"/>
    <w:rsid w:val="00A07855"/>
    <w:rsid w:val="00A13E54"/>
    <w:rsid w:val="00A17F63"/>
    <w:rsid w:val="00A2193B"/>
    <w:rsid w:val="00A2351A"/>
    <w:rsid w:val="00A264A9"/>
    <w:rsid w:val="00A27785"/>
    <w:rsid w:val="00A30187"/>
    <w:rsid w:val="00A3448A"/>
    <w:rsid w:val="00A36297"/>
    <w:rsid w:val="00A41E2B"/>
    <w:rsid w:val="00A45B74"/>
    <w:rsid w:val="00A52E1D"/>
    <w:rsid w:val="00A5522C"/>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562F"/>
    <w:rsid w:val="00AB655E"/>
    <w:rsid w:val="00AB6D37"/>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022"/>
    <w:rsid w:val="00B02AA9"/>
    <w:rsid w:val="00B02FA3"/>
    <w:rsid w:val="00B05084"/>
    <w:rsid w:val="00B157F9"/>
    <w:rsid w:val="00B162D8"/>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49AF"/>
    <w:rsid w:val="00C75D2F"/>
    <w:rsid w:val="00C767BE"/>
    <w:rsid w:val="00C76963"/>
    <w:rsid w:val="00C76E3C"/>
    <w:rsid w:val="00C77FF2"/>
    <w:rsid w:val="00C81568"/>
    <w:rsid w:val="00C9027A"/>
    <w:rsid w:val="00C9068E"/>
    <w:rsid w:val="00C93C4B"/>
    <w:rsid w:val="00C944AB"/>
    <w:rsid w:val="00C95B40"/>
    <w:rsid w:val="00CA1ED8"/>
    <w:rsid w:val="00CB1F63"/>
    <w:rsid w:val="00CB6D1E"/>
    <w:rsid w:val="00CB7170"/>
    <w:rsid w:val="00CC040E"/>
    <w:rsid w:val="00CC111F"/>
    <w:rsid w:val="00CC1ABA"/>
    <w:rsid w:val="00CC2011"/>
    <w:rsid w:val="00CC2B78"/>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06347"/>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1AFE"/>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38B4"/>
    <w:rsid w:val="00DE5608"/>
    <w:rsid w:val="00DE58D0"/>
    <w:rsid w:val="00DE654F"/>
    <w:rsid w:val="00DF0B6E"/>
    <w:rsid w:val="00DF15E0"/>
    <w:rsid w:val="00DF204D"/>
    <w:rsid w:val="00DF37A0"/>
    <w:rsid w:val="00DF5C56"/>
    <w:rsid w:val="00E110E7"/>
    <w:rsid w:val="00E11B20"/>
    <w:rsid w:val="00E15EE3"/>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E1698"/>
    <w:rsid w:val="00EF18FE"/>
    <w:rsid w:val="00EF5787"/>
    <w:rsid w:val="00EF60D0"/>
    <w:rsid w:val="00F0528D"/>
    <w:rsid w:val="00F06C67"/>
    <w:rsid w:val="00F06DFD"/>
    <w:rsid w:val="00F071D1"/>
    <w:rsid w:val="00F07533"/>
    <w:rsid w:val="00F10629"/>
    <w:rsid w:val="00F15FA5"/>
    <w:rsid w:val="00F209B7"/>
    <w:rsid w:val="00F215E0"/>
    <w:rsid w:val="00F2376F"/>
    <w:rsid w:val="00F243D8"/>
    <w:rsid w:val="00F30828"/>
    <w:rsid w:val="00F313D6"/>
    <w:rsid w:val="00F359FB"/>
    <w:rsid w:val="00F40F0C"/>
    <w:rsid w:val="00F422AA"/>
    <w:rsid w:val="00F44AD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2EA66"/>
  <w15:docId w15:val="{7F59A730-167C-4181-BA86-8DB8126F6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D71AF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71AFE"/>
    <w:rPr>
      <w:rFonts w:ascii="Arial" w:eastAsia="MS Mincho" w:hAnsi="Arial"/>
      <w:szCs w:val="24"/>
      <w:lang w:val="en-GB" w:eastAsia="en-GB"/>
    </w:rPr>
  </w:style>
  <w:style w:type="paragraph" w:styleId="ListParagraph">
    <w:name w:val="List Paragraph"/>
    <w:basedOn w:val="Normal"/>
    <w:uiPriority w:val="34"/>
    <w:qFormat/>
    <w:rsid w:val="00142F4B"/>
    <w:pPr>
      <w:ind w:left="720"/>
      <w:contextualSpacing/>
    </w:pPr>
  </w:style>
  <w:style w:type="table" w:styleId="TableGrid">
    <w:name w:val="Table Grid"/>
    <w:basedOn w:val="TableNormal"/>
    <w:rsid w:val="00320E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4201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sv-SE"/>
    </w:rPr>
  </w:style>
  <w:style w:type="character" w:customStyle="1" w:styleId="PLChar">
    <w:name w:val="PL Char"/>
    <w:link w:val="PL"/>
    <w:rsid w:val="00420110"/>
    <w:rPr>
      <w:rFonts w:ascii="Courier New" w:hAnsi="Courier New"/>
      <w:noProof/>
      <w:sz w:val="1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5877813">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pok\Documents\Research\STAR\Workarea\RAN2_AH\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5NUHHDQN7SK2-1-179422</_dlc_DocId>
    <TaxCatchAll xmlns="08b2df90-05d3-4030-90d4-c9feeb4a1cd9">
      <Value>10</Value>
      <Value>9</Value>
      <Value>8</Value>
      <Value>3</Value>
      <Value>1</Value>
    </TaxCatchAll>
    <_dlc_DocIdUrl xmlns="08b2df90-05d3-4030-90d4-c9feeb4a1cd9">
      <Url>https://ericoll.internal.ericsson.com/sites/star/_layouts/DocIdRedir.aspx?ID=5NUHHDQN7SK2-1-179422</Url>
      <Description>5NUHHDQN7SK2-1-179422</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4.xml><?xml version="1.0" encoding="utf-8"?>
<ds:datastoreItem xmlns:ds="http://schemas.openxmlformats.org/officeDocument/2006/customXml" ds:itemID="{14C33015-60AE-4B93-BCF4-2D5742108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BC3FE4F0-0338-41AA-A0E2-72A5DD37A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 - Contribution Template</Template>
  <TotalTime>0</TotalTime>
  <Pages>6</Pages>
  <Words>2961</Words>
  <Characters>15696</Characters>
  <Application>Microsoft Office Word</Application>
  <DocSecurity>0</DocSecurity>
  <Lines>130</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cp:keywords>3GPP; Ericsson; TDoc</cp:keywords>
  <cp:revision>2</cp:revision>
  <cp:lastPrinted>2008-01-31T06:09:00Z</cp:lastPrinted>
  <dcterms:created xsi:type="dcterms:W3CDTF">2017-08-11T23:18:00Z</dcterms:created>
  <dcterms:modified xsi:type="dcterms:W3CDTF">2017-08-11T23:18:00Z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1309412c-0620-4f20-9b76-0bece53b8146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